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50" w:rsidRPr="00083777" w:rsidRDefault="00374850" w:rsidP="00405D5D">
      <w:pPr>
        <w:spacing w:line="360" w:lineRule="auto"/>
        <w:jc w:val="center"/>
        <w:rPr>
          <w:rFonts w:cs="Arial"/>
          <w:b/>
          <w:sz w:val="24"/>
          <w:szCs w:val="24"/>
          <w:u w:val="single"/>
        </w:rPr>
      </w:pPr>
      <w:r w:rsidRPr="00083777">
        <w:rPr>
          <w:rFonts w:cs="Arial"/>
          <w:b/>
          <w:sz w:val="24"/>
          <w:szCs w:val="24"/>
          <w:u w:val="single"/>
        </w:rPr>
        <w:t>CUESTIONARIO PARA EL EXAMEN FINAL</w:t>
      </w:r>
    </w:p>
    <w:p w:rsidR="00405D5D" w:rsidRPr="00374850" w:rsidRDefault="00405D5D" w:rsidP="00405D5D">
      <w:pPr>
        <w:spacing w:line="360" w:lineRule="auto"/>
        <w:jc w:val="center"/>
        <w:rPr>
          <w:rFonts w:cs="Arial"/>
          <w:b/>
          <w:sz w:val="24"/>
          <w:szCs w:val="24"/>
        </w:rPr>
      </w:pPr>
      <w:r w:rsidRPr="00374850">
        <w:rPr>
          <w:rFonts w:cs="Arial"/>
          <w:b/>
          <w:sz w:val="24"/>
          <w:szCs w:val="24"/>
        </w:rPr>
        <w:t>BANCO MUNDIAL Y FONDO MONETARIO INTERNACIONAL</w:t>
      </w:r>
    </w:p>
    <w:p w:rsidR="002B4A65" w:rsidRPr="00374850" w:rsidRDefault="003329F9" w:rsidP="003329F9">
      <w:pPr>
        <w:pStyle w:val="Prrafodelista"/>
        <w:numPr>
          <w:ilvl w:val="0"/>
          <w:numId w:val="1"/>
        </w:numPr>
        <w:spacing w:line="360" w:lineRule="auto"/>
        <w:jc w:val="both"/>
        <w:rPr>
          <w:rFonts w:cs="Arial"/>
          <w:b/>
          <w:sz w:val="24"/>
          <w:szCs w:val="24"/>
        </w:rPr>
      </w:pPr>
      <w:r w:rsidRPr="00374850">
        <w:rPr>
          <w:rFonts w:cs="Arial"/>
          <w:b/>
          <w:sz w:val="24"/>
          <w:szCs w:val="24"/>
        </w:rPr>
        <w:t>Que es el banco mundial</w:t>
      </w:r>
      <w:proofErr w:type="gramStart"/>
      <w:r w:rsidRPr="00374850">
        <w:rPr>
          <w:rFonts w:cs="Arial"/>
          <w:b/>
          <w:sz w:val="24"/>
          <w:szCs w:val="24"/>
        </w:rPr>
        <w:t>?</w:t>
      </w:r>
      <w:proofErr w:type="gramEnd"/>
    </w:p>
    <w:p w:rsidR="003329F9" w:rsidRPr="00374850" w:rsidRDefault="003329F9" w:rsidP="003329F9">
      <w:pPr>
        <w:spacing w:line="360" w:lineRule="auto"/>
        <w:ind w:left="360"/>
        <w:jc w:val="both"/>
        <w:rPr>
          <w:rFonts w:cs="Arial"/>
          <w:sz w:val="24"/>
          <w:szCs w:val="24"/>
        </w:rPr>
      </w:pPr>
      <w:r w:rsidRPr="00374850">
        <w:rPr>
          <w:rFonts w:cs="Arial"/>
          <w:sz w:val="24"/>
          <w:szCs w:val="24"/>
        </w:rPr>
        <w:t>Banco mundial es una organización i</w:t>
      </w:r>
      <w:bookmarkStart w:id="0" w:name="_GoBack"/>
      <w:bookmarkEnd w:id="0"/>
      <w:r w:rsidRPr="00374850">
        <w:rPr>
          <w:rFonts w:cs="Arial"/>
          <w:sz w:val="24"/>
          <w:szCs w:val="24"/>
        </w:rPr>
        <w:t>nternacional especializada en finanzas que depende de las Naciones Unidas. Se define como una fuente de asistencia financiera y técnica para los llamados países en desarrollo. Su propósito declarado es reducir la pobreza mediante préstamos de bajo interés, créditos sin intereses a nivel bancario y apoyos económicos a las naciones en desarrollo.</w:t>
      </w:r>
    </w:p>
    <w:p w:rsidR="003329F9" w:rsidRPr="00374850" w:rsidRDefault="003329F9" w:rsidP="003329F9">
      <w:pPr>
        <w:pStyle w:val="Prrafodelista"/>
        <w:numPr>
          <w:ilvl w:val="0"/>
          <w:numId w:val="1"/>
        </w:numPr>
        <w:spacing w:line="360" w:lineRule="auto"/>
        <w:jc w:val="both"/>
        <w:rPr>
          <w:rFonts w:cs="Arial"/>
          <w:b/>
          <w:sz w:val="24"/>
          <w:szCs w:val="24"/>
        </w:rPr>
      </w:pPr>
      <w:r w:rsidRPr="00374850">
        <w:rPr>
          <w:rFonts w:cs="Arial"/>
          <w:b/>
          <w:sz w:val="24"/>
          <w:szCs w:val="24"/>
        </w:rPr>
        <w:t>Que instituciones conforman el BM?</w:t>
      </w:r>
    </w:p>
    <w:p w:rsidR="003329F9" w:rsidRPr="00374850" w:rsidRDefault="003329F9" w:rsidP="003329F9">
      <w:pPr>
        <w:spacing w:line="360" w:lineRule="auto"/>
        <w:ind w:left="360"/>
        <w:jc w:val="both"/>
        <w:rPr>
          <w:rFonts w:cs="Arial"/>
          <w:sz w:val="24"/>
          <w:szCs w:val="24"/>
        </w:rPr>
      </w:pPr>
      <w:r w:rsidRPr="00374850">
        <w:rPr>
          <w:rFonts w:cs="Arial"/>
          <w:sz w:val="24"/>
          <w:szCs w:val="24"/>
        </w:rPr>
        <w:t>Forman parte del Grupo Banco Mundial el Banco Internacional de Reconstrucción y Fomento (BIRF), la Asociación Internacional de Fomento (AIF), la Corporación Financiera Internacional (IFC), el Organismo Multilateral de Garantía de Inversiones (MIGA) y el Centro Internacional de Arreglo de Diferencias Relativas a Inversiones (CIADI).</w:t>
      </w:r>
    </w:p>
    <w:p w:rsidR="003329F9" w:rsidRPr="00374850" w:rsidRDefault="003329F9" w:rsidP="003329F9">
      <w:pPr>
        <w:pStyle w:val="Prrafodelista"/>
        <w:numPr>
          <w:ilvl w:val="0"/>
          <w:numId w:val="1"/>
        </w:numPr>
        <w:spacing w:line="360" w:lineRule="auto"/>
        <w:jc w:val="both"/>
        <w:rPr>
          <w:rFonts w:cs="Arial"/>
          <w:b/>
          <w:sz w:val="24"/>
          <w:szCs w:val="24"/>
        </w:rPr>
      </w:pPr>
      <w:r w:rsidRPr="00374850">
        <w:rPr>
          <w:rFonts w:cs="Arial"/>
          <w:b/>
          <w:sz w:val="24"/>
          <w:szCs w:val="24"/>
        </w:rPr>
        <w:t>Cuál es la misión del BM y como planean cumplirla</w:t>
      </w:r>
      <w:proofErr w:type="gramStart"/>
      <w:r w:rsidRPr="00374850">
        <w:rPr>
          <w:rFonts w:cs="Arial"/>
          <w:b/>
          <w:sz w:val="24"/>
          <w:szCs w:val="24"/>
        </w:rPr>
        <w:t>?</w:t>
      </w:r>
      <w:proofErr w:type="gramEnd"/>
    </w:p>
    <w:p w:rsidR="003329F9" w:rsidRPr="00374850" w:rsidRDefault="003329F9" w:rsidP="003329F9">
      <w:pPr>
        <w:spacing w:line="360" w:lineRule="auto"/>
        <w:ind w:left="360"/>
        <w:jc w:val="both"/>
        <w:rPr>
          <w:rFonts w:cs="Arial"/>
          <w:sz w:val="24"/>
          <w:szCs w:val="24"/>
        </w:rPr>
      </w:pPr>
      <w:r w:rsidRPr="00374850">
        <w:rPr>
          <w:rFonts w:cs="Arial"/>
          <w:sz w:val="24"/>
          <w:szCs w:val="24"/>
        </w:rPr>
        <w:t>“Acabar con la pobreza extrema y promover la prosperidad compartida”</w:t>
      </w:r>
    </w:p>
    <w:p w:rsidR="003329F9" w:rsidRPr="00374850" w:rsidRDefault="003329F9" w:rsidP="003329F9">
      <w:pPr>
        <w:spacing w:line="360" w:lineRule="auto"/>
        <w:ind w:left="360"/>
        <w:jc w:val="both"/>
        <w:rPr>
          <w:rFonts w:cs="Arial"/>
          <w:sz w:val="24"/>
          <w:szCs w:val="24"/>
        </w:rPr>
      </w:pPr>
      <w:r w:rsidRPr="00374850">
        <w:rPr>
          <w:rFonts w:cs="Arial"/>
          <w:sz w:val="24"/>
          <w:szCs w:val="24"/>
        </w:rPr>
        <w:t>La misión principal del Banco Mundial de lograr un mundo sin pobreza es tan relevante hoy como lo ha sido siempre.</w:t>
      </w:r>
    </w:p>
    <w:p w:rsidR="003329F9" w:rsidRPr="00374850" w:rsidRDefault="003329F9" w:rsidP="003329F9">
      <w:pPr>
        <w:spacing w:line="360" w:lineRule="auto"/>
        <w:ind w:left="360"/>
        <w:jc w:val="both"/>
        <w:rPr>
          <w:rFonts w:cs="Arial"/>
          <w:sz w:val="24"/>
          <w:szCs w:val="24"/>
        </w:rPr>
      </w:pPr>
      <w:r w:rsidRPr="00374850">
        <w:rPr>
          <w:rFonts w:cs="Arial"/>
          <w:sz w:val="24"/>
          <w:szCs w:val="24"/>
        </w:rPr>
        <w:t>Es por eso que el Banco ha establecido objetivos ambiciosos pero alcanzables para impulsar los esfuerzos internacionales y nacionales destinados a poner fin a la pobreza extrema a nivel mundial en el curso de una generación y promover la “prosperidad compartida”, es decir un aumento sostenible del bienestar de los sectores más pobres de la sociedad.</w:t>
      </w:r>
    </w:p>
    <w:p w:rsidR="003329F9" w:rsidRPr="00374850" w:rsidRDefault="003329F9" w:rsidP="003329F9">
      <w:pPr>
        <w:spacing w:line="360" w:lineRule="auto"/>
        <w:ind w:left="360"/>
        <w:jc w:val="both"/>
        <w:rPr>
          <w:rFonts w:cs="Arial"/>
          <w:sz w:val="24"/>
          <w:szCs w:val="24"/>
        </w:rPr>
      </w:pPr>
      <w:r w:rsidRPr="00374850">
        <w:rPr>
          <w:rFonts w:cs="Arial"/>
          <w:sz w:val="24"/>
          <w:szCs w:val="24"/>
        </w:rPr>
        <w:t>Esta segunda meta refleja el hecho de que todos los países aspiran a lograr mejores condiciones de vida para todos sus ciudadanos, no solo para los ya privilegiados.</w:t>
      </w:r>
    </w:p>
    <w:p w:rsidR="003329F9" w:rsidRPr="00374850" w:rsidRDefault="003329F9" w:rsidP="003329F9">
      <w:pPr>
        <w:spacing w:line="360" w:lineRule="auto"/>
        <w:ind w:left="360"/>
        <w:jc w:val="both"/>
        <w:rPr>
          <w:rFonts w:cs="Arial"/>
          <w:sz w:val="24"/>
          <w:szCs w:val="24"/>
        </w:rPr>
      </w:pPr>
      <w:r w:rsidRPr="00374850">
        <w:rPr>
          <w:rFonts w:cs="Arial"/>
          <w:sz w:val="24"/>
          <w:szCs w:val="24"/>
        </w:rPr>
        <w:lastRenderedPageBreak/>
        <w:t>Para terminar con la pobreza extrema, el objetivo del Banco es reducir el porcentaje de personas que subsisten con menos de US$1,90 al día al 3% o menos para 2030.</w:t>
      </w:r>
    </w:p>
    <w:p w:rsidR="003329F9" w:rsidRPr="00374850" w:rsidRDefault="003329F9" w:rsidP="003329F9">
      <w:pPr>
        <w:spacing w:line="360" w:lineRule="auto"/>
        <w:ind w:left="360"/>
        <w:jc w:val="both"/>
        <w:rPr>
          <w:rFonts w:cs="Arial"/>
          <w:sz w:val="24"/>
          <w:szCs w:val="24"/>
        </w:rPr>
      </w:pPr>
      <w:r w:rsidRPr="00374850">
        <w:rPr>
          <w:rFonts w:cs="Arial"/>
          <w:sz w:val="24"/>
          <w:szCs w:val="24"/>
        </w:rPr>
        <w:t>Para promover la prosperidad compartida, el objetivo es fomentar el crecimiento de los ingresos del 40% más pobre de la población de cada país.</w:t>
      </w:r>
    </w:p>
    <w:p w:rsidR="003329F9" w:rsidRPr="00374850" w:rsidRDefault="003329F9" w:rsidP="003329F9">
      <w:pPr>
        <w:pStyle w:val="Prrafodelista"/>
        <w:numPr>
          <w:ilvl w:val="0"/>
          <w:numId w:val="1"/>
        </w:numPr>
        <w:spacing w:line="360" w:lineRule="auto"/>
        <w:jc w:val="both"/>
        <w:rPr>
          <w:rFonts w:cs="Arial"/>
          <w:b/>
          <w:sz w:val="24"/>
          <w:szCs w:val="24"/>
        </w:rPr>
      </w:pPr>
      <w:r w:rsidRPr="00374850">
        <w:rPr>
          <w:rFonts w:cs="Arial"/>
          <w:b/>
          <w:sz w:val="24"/>
          <w:szCs w:val="24"/>
        </w:rPr>
        <w:t>Que es el FMI?</w:t>
      </w:r>
    </w:p>
    <w:p w:rsidR="003329F9" w:rsidRPr="00374850" w:rsidRDefault="003329F9" w:rsidP="003329F9">
      <w:pPr>
        <w:spacing w:line="360" w:lineRule="auto"/>
        <w:ind w:left="360"/>
        <w:jc w:val="both"/>
        <w:rPr>
          <w:rFonts w:cs="Arial"/>
          <w:sz w:val="24"/>
          <w:szCs w:val="24"/>
        </w:rPr>
      </w:pPr>
      <w:r w:rsidRPr="00374850">
        <w:rPr>
          <w:rFonts w:cs="Arial"/>
          <w:sz w:val="24"/>
          <w:szCs w:val="24"/>
        </w:rPr>
        <w:t>El Fondo Monetario Internacional (FMI) es un organismo mundial integrado por 189 países y creado con el fin de promover la salud de la economía mundial. La institución se dedica a promover la cooperación monetaria internacional, afianzar la estabilidad financiera, facilitar el comercio internacional, estimular un alto nivel de empleo y un crecimiento económico sostenible y luchar contra la pobreza en el mundo entero.</w:t>
      </w:r>
    </w:p>
    <w:p w:rsidR="003329F9" w:rsidRPr="00374850" w:rsidRDefault="003329F9" w:rsidP="003329F9">
      <w:pPr>
        <w:pStyle w:val="Prrafodelista"/>
        <w:numPr>
          <w:ilvl w:val="0"/>
          <w:numId w:val="1"/>
        </w:numPr>
        <w:spacing w:line="360" w:lineRule="auto"/>
        <w:jc w:val="both"/>
        <w:rPr>
          <w:rFonts w:cs="Arial"/>
          <w:b/>
          <w:sz w:val="24"/>
          <w:szCs w:val="24"/>
        </w:rPr>
      </w:pPr>
      <w:r w:rsidRPr="00374850">
        <w:rPr>
          <w:rFonts w:cs="Arial"/>
          <w:b/>
          <w:sz w:val="24"/>
          <w:szCs w:val="24"/>
        </w:rPr>
        <w:t>Cuáles son las funciones principales del FMI?</w:t>
      </w:r>
    </w:p>
    <w:p w:rsidR="003329F9" w:rsidRPr="00374850" w:rsidRDefault="003329F9" w:rsidP="003329F9">
      <w:pPr>
        <w:spacing w:line="360" w:lineRule="auto"/>
        <w:ind w:left="360"/>
        <w:jc w:val="both"/>
        <w:rPr>
          <w:rFonts w:cs="Arial"/>
          <w:sz w:val="24"/>
          <w:szCs w:val="24"/>
        </w:rPr>
      </w:pPr>
      <w:r w:rsidRPr="00374850">
        <w:rPr>
          <w:rFonts w:cs="Arial"/>
          <w:sz w:val="24"/>
          <w:szCs w:val="24"/>
        </w:rPr>
        <w:t>•</w:t>
      </w:r>
      <w:r w:rsidRPr="00374850">
        <w:rPr>
          <w:rFonts w:cs="Arial"/>
          <w:sz w:val="24"/>
          <w:szCs w:val="24"/>
        </w:rPr>
        <w:tab/>
        <w:t xml:space="preserve">Supervisión económica. Asesorar a los países sobre la adopción de políticas que los ayuden a lograr la estabilidad macroeconómica, y por esa vía a acelerar el crecimiento económico y aliviar la pobreza. </w:t>
      </w:r>
    </w:p>
    <w:p w:rsidR="003329F9" w:rsidRPr="00374850" w:rsidRDefault="003329F9" w:rsidP="003329F9">
      <w:pPr>
        <w:spacing w:line="360" w:lineRule="auto"/>
        <w:ind w:left="360"/>
        <w:jc w:val="both"/>
        <w:rPr>
          <w:rFonts w:cs="Arial"/>
          <w:sz w:val="24"/>
          <w:szCs w:val="24"/>
        </w:rPr>
      </w:pPr>
      <w:r w:rsidRPr="00374850">
        <w:rPr>
          <w:rFonts w:cs="Arial"/>
          <w:sz w:val="24"/>
          <w:szCs w:val="24"/>
        </w:rPr>
        <w:t>•</w:t>
      </w:r>
      <w:r w:rsidRPr="00374850">
        <w:rPr>
          <w:rFonts w:cs="Arial"/>
          <w:sz w:val="24"/>
          <w:szCs w:val="24"/>
        </w:rPr>
        <w:tab/>
        <w:t xml:space="preserve">Actividad crediticia. Poner a disposición de los países miembros financiamiento temporal incluidos en los casos en que los países carecen de suficientes divisas debido a que los pagos que deben efectuar a otros países superan sus ingresos en moneda extranjera. </w:t>
      </w:r>
    </w:p>
    <w:p w:rsidR="003329F9" w:rsidRPr="00374850" w:rsidRDefault="003329F9" w:rsidP="003329F9">
      <w:pPr>
        <w:spacing w:line="360" w:lineRule="auto"/>
        <w:ind w:left="360"/>
        <w:jc w:val="both"/>
        <w:rPr>
          <w:rFonts w:cs="Arial"/>
          <w:sz w:val="24"/>
          <w:szCs w:val="24"/>
        </w:rPr>
      </w:pPr>
      <w:r w:rsidRPr="00374850">
        <w:rPr>
          <w:rFonts w:cs="Arial"/>
          <w:sz w:val="24"/>
          <w:szCs w:val="24"/>
        </w:rPr>
        <w:t>•</w:t>
      </w:r>
      <w:r w:rsidRPr="00374850">
        <w:rPr>
          <w:rFonts w:cs="Arial"/>
          <w:sz w:val="24"/>
          <w:szCs w:val="24"/>
        </w:rPr>
        <w:tab/>
        <w:t>Fortalecimiento de las capacidades. Ofrecer asistencia técnica y capacitación a los países que las soliciten, a fin de ayudarlos a desarrollar y fortalecer las instituciones y los conocimientos técnicos necesarios para implementar políticas económicas sólidas. El FMI tiene su sede en la ciudad de Washington y, como reflejo de su alcance mundial y de los vínculos estrechos que mantiene con los países miembros, cuenta con oficinas en todo el mundo.</w:t>
      </w:r>
    </w:p>
    <w:p w:rsidR="003329F9" w:rsidRPr="00374850" w:rsidRDefault="003329F9" w:rsidP="003329F9">
      <w:pPr>
        <w:spacing w:line="360" w:lineRule="auto"/>
        <w:ind w:left="360"/>
        <w:jc w:val="both"/>
        <w:rPr>
          <w:rFonts w:cs="Arial"/>
          <w:sz w:val="24"/>
          <w:szCs w:val="24"/>
        </w:rPr>
      </w:pPr>
    </w:p>
    <w:p w:rsidR="003329F9" w:rsidRPr="00374850" w:rsidRDefault="003329F9" w:rsidP="003329F9">
      <w:pPr>
        <w:pStyle w:val="Prrafodelista"/>
        <w:numPr>
          <w:ilvl w:val="0"/>
          <w:numId w:val="1"/>
        </w:numPr>
        <w:spacing w:line="360" w:lineRule="auto"/>
        <w:jc w:val="both"/>
        <w:rPr>
          <w:rFonts w:cs="Arial"/>
          <w:b/>
          <w:sz w:val="24"/>
          <w:szCs w:val="24"/>
        </w:rPr>
      </w:pPr>
      <w:r w:rsidRPr="00374850">
        <w:rPr>
          <w:rFonts w:cs="Arial"/>
          <w:b/>
          <w:sz w:val="24"/>
          <w:szCs w:val="24"/>
        </w:rPr>
        <w:lastRenderedPageBreak/>
        <w:t>Cuáles son los objetivos fundamentales del FMI?</w:t>
      </w:r>
    </w:p>
    <w:p w:rsidR="003329F9" w:rsidRPr="00374850" w:rsidRDefault="003329F9" w:rsidP="003329F9">
      <w:pPr>
        <w:spacing w:line="360" w:lineRule="auto"/>
        <w:ind w:left="360"/>
        <w:jc w:val="both"/>
        <w:rPr>
          <w:rFonts w:cs="Arial"/>
          <w:sz w:val="24"/>
          <w:szCs w:val="24"/>
        </w:rPr>
      </w:pPr>
      <w:r w:rsidRPr="00374850">
        <w:rPr>
          <w:rFonts w:cs="Arial"/>
          <w:sz w:val="24"/>
          <w:szCs w:val="24"/>
        </w:rPr>
        <w:t>El FMI, que supervisa el sistema monetario internacional a fin de asegurar su buen funcionamiento, tiene entre sus objetivos fundamentales promover la estabilidad de los tipos de cambio y facilitar la expansión y el crecimiento equilibrado del comercio internacional.</w:t>
      </w:r>
    </w:p>
    <w:p w:rsidR="00374850" w:rsidRPr="00374850" w:rsidRDefault="00374850" w:rsidP="00374850">
      <w:pPr>
        <w:jc w:val="center"/>
        <w:rPr>
          <w:rFonts w:cs="Arial"/>
          <w:b/>
          <w:sz w:val="24"/>
          <w:szCs w:val="24"/>
        </w:rPr>
      </w:pPr>
      <w:r w:rsidRPr="00374850">
        <w:rPr>
          <w:rFonts w:cs="Arial"/>
          <w:b/>
          <w:sz w:val="24"/>
          <w:szCs w:val="24"/>
        </w:rPr>
        <w:t>CRISIS DE LA DEUDA EN BOLIVIA</w:t>
      </w:r>
    </w:p>
    <w:p w:rsidR="00374850" w:rsidRPr="00374850" w:rsidRDefault="00374850" w:rsidP="00374850">
      <w:pPr>
        <w:rPr>
          <w:rFonts w:cs="Arial"/>
          <w:b/>
          <w:sz w:val="24"/>
          <w:szCs w:val="24"/>
        </w:rPr>
      </w:pPr>
      <w:r w:rsidRPr="00374850">
        <w:rPr>
          <w:rFonts w:cs="Arial"/>
          <w:b/>
          <w:sz w:val="24"/>
          <w:szCs w:val="24"/>
        </w:rPr>
        <w:t>1. ¿Qué es deuda externa?</w:t>
      </w:r>
    </w:p>
    <w:p w:rsidR="00374850" w:rsidRPr="00374850" w:rsidRDefault="00374850" w:rsidP="00374850">
      <w:pPr>
        <w:pStyle w:val="NormalWeb"/>
        <w:spacing w:before="0" w:beforeAutospacing="0" w:after="0" w:afterAutospacing="0"/>
        <w:jc w:val="both"/>
        <w:rPr>
          <w:rFonts w:asciiTheme="minorHAnsi" w:hAnsiTheme="minorHAnsi" w:cs="Arial"/>
        </w:rPr>
      </w:pPr>
      <w:r w:rsidRPr="00374850">
        <w:rPr>
          <w:rFonts w:asciiTheme="minorHAnsi" w:hAnsiTheme="minorHAnsi" w:cs="Arial"/>
          <w:b/>
        </w:rPr>
        <w:t xml:space="preserve">R. </w:t>
      </w:r>
      <w:r w:rsidRPr="00374850">
        <w:rPr>
          <w:rFonts w:asciiTheme="minorHAnsi" w:hAnsiTheme="minorHAnsi" w:cs="Arial"/>
        </w:rPr>
        <w:t>La deuda externa es la cantidad de dinero que el Estado boliviano debe a organismos internacionales e instituciones financieras privadas y gobiernos extranjeros por los créditos recibidos. Los préstamos se realizan en monedas internacionales o divisas (dólar norteamericano, marco alemán, yen japonés y otras) y deben pagarse en las mismas monedas.</w:t>
      </w:r>
    </w:p>
    <w:p w:rsidR="00374850" w:rsidRPr="00374850" w:rsidRDefault="00374850" w:rsidP="00374850">
      <w:pPr>
        <w:pStyle w:val="NormalWeb"/>
        <w:spacing w:before="140" w:beforeAutospacing="0" w:after="140" w:afterAutospacing="0"/>
        <w:jc w:val="both"/>
        <w:rPr>
          <w:rFonts w:asciiTheme="minorHAnsi" w:hAnsiTheme="minorHAnsi"/>
        </w:rPr>
      </w:pPr>
      <w:r w:rsidRPr="00374850">
        <w:rPr>
          <w:rFonts w:asciiTheme="minorHAnsi" w:hAnsiTheme="minorHAnsi" w:cs="Arial"/>
          <w:b/>
        </w:rPr>
        <w:t xml:space="preserve">2. </w:t>
      </w:r>
      <w:r w:rsidRPr="00374850">
        <w:rPr>
          <w:rFonts w:asciiTheme="minorHAnsi" w:hAnsiTheme="minorHAnsi" w:cs="Arial"/>
          <w:b/>
          <w:bCs/>
        </w:rPr>
        <w:t>¿Qué es una crisis de deuda?</w:t>
      </w:r>
    </w:p>
    <w:p w:rsidR="00374850" w:rsidRPr="00374850" w:rsidRDefault="00374850" w:rsidP="00374850">
      <w:pPr>
        <w:pStyle w:val="NormalWeb"/>
        <w:spacing w:before="140" w:beforeAutospacing="0" w:after="140" w:afterAutospacing="0"/>
        <w:jc w:val="both"/>
        <w:rPr>
          <w:rFonts w:asciiTheme="minorHAnsi" w:hAnsiTheme="minorHAnsi" w:cs="Arial"/>
        </w:rPr>
      </w:pPr>
      <w:r w:rsidRPr="00374850">
        <w:rPr>
          <w:rFonts w:asciiTheme="minorHAnsi" w:hAnsiTheme="minorHAnsi" w:cs="Arial"/>
          <w:b/>
        </w:rPr>
        <w:t xml:space="preserve">R. </w:t>
      </w:r>
      <w:r w:rsidRPr="00374850">
        <w:rPr>
          <w:rFonts w:asciiTheme="minorHAnsi" w:hAnsiTheme="minorHAnsi" w:cs="Arial"/>
        </w:rPr>
        <w:t>Para familias o naciones, una crisis de deuda ocurre, primero, cuando hay más egresos que ingresos y, segundo, cuando los prestamistas anuncian a sus deudores que ya no les prestarán más. En el caso de las naciones, esto sucede cuando un gobierno gasta constantemente más dinero del que tiene (llamado déficit fiscal) porque paga los intereses que se multiplican, de los préstamos que contrajo. Sale más dinero de la economía del país en forma de pago de la deuda o en depósitos en bancos extranjeros que lo que se genera internamente a través de los impuestos y exportaciones o mediante ayudas y préstamos recibidos.</w:t>
      </w:r>
    </w:p>
    <w:p w:rsidR="00374850" w:rsidRPr="00374850" w:rsidRDefault="00374850" w:rsidP="00374850">
      <w:pPr>
        <w:rPr>
          <w:b/>
          <w:sz w:val="24"/>
          <w:szCs w:val="24"/>
        </w:rPr>
      </w:pPr>
      <w:r w:rsidRPr="00374850">
        <w:rPr>
          <w:rFonts w:cs="Arial"/>
          <w:b/>
          <w:sz w:val="24"/>
          <w:szCs w:val="24"/>
        </w:rPr>
        <w:t>3. ¿Quienes pagan la deuda externa?</w:t>
      </w:r>
    </w:p>
    <w:p w:rsidR="00374850" w:rsidRPr="00374850" w:rsidRDefault="00374850" w:rsidP="00374850">
      <w:pPr>
        <w:spacing w:before="140" w:after="140" w:line="240" w:lineRule="auto"/>
        <w:jc w:val="both"/>
        <w:rPr>
          <w:rFonts w:eastAsia="Times New Roman" w:cs="Arial"/>
          <w:sz w:val="24"/>
          <w:szCs w:val="24"/>
          <w:lang w:eastAsia="es-BO"/>
        </w:rPr>
      </w:pPr>
      <w:r w:rsidRPr="00374850">
        <w:rPr>
          <w:rFonts w:cs="Arial"/>
          <w:b/>
          <w:sz w:val="24"/>
          <w:szCs w:val="24"/>
        </w:rPr>
        <w:t>R.</w:t>
      </w:r>
      <w:r w:rsidRPr="00374850">
        <w:rPr>
          <w:rFonts w:eastAsia="Times New Roman" w:cs="Arial"/>
          <w:sz w:val="24"/>
          <w:szCs w:val="24"/>
          <w:lang w:eastAsia="es-BO"/>
        </w:rPr>
        <w:t xml:space="preserve"> Si el pueblo nada tuvo que ver con la contratación de los créditos externos, y mucho menos con su destino, sí tiene que ver, y mucho, con su pago. En efecto, la deuda externa se paga mediante una partida del presupuesto general de la nación; por lo tanto este gasto se cubre con los ingresos provenientes de los impuestos que paga la población.</w:t>
      </w:r>
    </w:p>
    <w:p w:rsidR="00374850" w:rsidRPr="00374850" w:rsidRDefault="00374850" w:rsidP="00374850">
      <w:pPr>
        <w:rPr>
          <w:rFonts w:cs="Arial"/>
          <w:b/>
          <w:sz w:val="24"/>
          <w:szCs w:val="24"/>
        </w:rPr>
      </w:pPr>
      <w:r w:rsidRPr="00374850">
        <w:rPr>
          <w:rFonts w:cs="Arial"/>
          <w:b/>
          <w:sz w:val="24"/>
          <w:szCs w:val="24"/>
        </w:rPr>
        <w:t>4. ¿Qué paso con la deuda externa durante el periodo de la dictadura de  Banzer?</w:t>
      </w:r>
    </w:p>
    <w:p w:rsidR="00374850" w:rsidRPr="00374850" w:rsidRDefault="00374850" w:rsidP="00374850">
      <w:pPr>
        <w:jc w:val="both"/>
        <w:rPr>
          <w:rFonts w:cs="Arial"/>
          <w:b/>
          <w:sz w:val="24"/>
          <w:szCs w:val="24"/>
        </w:rPr>
      </w:pPr>
      <w:r w:rsidRPr="00374850">
        <w:rPr>
          <w:rFonts w:cs="Arial"/>
          <w:b/>
          <w:sz w:val="24"/>
          <w:szCs w:val="24"/>
        </w:rPr>
        <w:t xml:space="preserve">R. </w:t>
      </w:r>
      <w:r w:rsidRPr="00374850">
        <w:rPr>
          <w:rFonts w:cs="Arial"/>
          <w:sz w:val="24"/>
          <w:szCs w:val="24"/>
        </w:rPr>
        <w:t>En este período la deuda creció mucho más que en el resto, además se contrataron principalmente créditos de la banca privada internacional, con elevados intereses y plazos cortos de amortización; todo esto a pesar de que el país recibió montos importantes por las exportaciones, que tuvieron precios elevados.</w:t>
      </w:r>
    </w:p>
    <w:p w:rsidR="00374850" w:rsidRPr="00374850" w:rsidRDefault="00374850" w:rsidP="00374850">
      <w:pPr>
        <w:rPr>
          <w:rFonts w:cs="Arial"/>
          <w:b/>
          <w:sz w:val="24"/>
          <w:szCs w:val="24"/>
        </w:rPr>
      </w:pPr>
      <w:r w:rsidRPr="00374850">
        <w:rPr>
          <w:rFonts w:cs="Arial"/>
          <w:b/>
          <w:sz w:val="24"/>
          <w:szCs w:val="24"/>
        </w:rPr>
        <w:t>5. ¿Qué es el HIPC?</w:t>
      </w:r>
    </w:p>
    <w:p w:rsidR="00374850" w:rsidRPr="00374850" w:rsidRDefault="00374850" w:rsidP="00374850">
      <w:pPr>
        <w:jc w:val="both"/>
        <w:rPr>
          <w:rFonts w:cs="Arial"/>
          <w:b/>
          <w:sz w:val="24"/>
          <w:szCs w:val="24"/>
        </w:rPr>
      </w:pPr>
      <w:r w:rsidRPr="00374850">
        <w:rPr>
          <w:rFonts w:cs="Arial"/>
          <w:b/>
          <w:sz w:val="24"/>
          <w:szCs w:val="24"/>
        </w:rPr>
        <w:lastRenderedPageBreak/>
        <w:t xml:space="preserve">R. </w:t>
      </w:r>
      <w:r w:rsidRPr="00374850">
        <w:rPr>
          <w:rFonts w:cs="Arial"/>
          <w:sz w:val="24"/>
          <w:szCs w:val="24"/>
          <w:shd w:val="clear" w:color="auto" w:fill="FFFFFF"/>
        </w:rPr>
        <w:t>La Iniciativa de Países Altamente Endeudados (HIPC, en inglés</w:t>
      </w:r>
      <w:r w:rsidRPr="00374850">
        <w:rPr>
          <w:rFonts w:cs="Arial"/>
          <w:sz w:val="24"/>
          <w:szCs w:val="24"/>
        </w:rPr>
        <w:t>) fue propuesta conjuntamente por el Fondo Monetario Internacional (FMI) y el Banco Mundial (BM) en septiembre de 1996, con el propósito de encontrar una solución definitiva al excesivo endeudamiento externo de este grupo de países. Esta Iniciativa fue diseñada para países pobres que confrontan problemas en el cumplimiento de sus obligaciones externas, sobre todo por factores exógenos. El 24 de marza de 1997 Bolivia presentó oficialmente al FMI y BM su postulación para poder beneficiarse del alivio de deuda ofrecido bajo la iniciativa HIPC.</w:t>
      </w:r>
    </w:p>
    <w:p w:rsidR="00374850" w:rsidRPr="00374850" w:rsidRDefault="00374850" w:rsidP="00374850">
      <w:pPr>
        <w:pStyle w:val="NormalWeb"/>
        <w:spacing w:before="140" w:beforeAutospacing="0" w:after="140" w:afterAutospacing="0"/>
        <w:jc w:val="both"/>
        <w:rPr>
          <w:rFonts w:asciiTheme="minorHAnsi" w:hAnsiTheme="minorHAnsi" w:cs="Arial"/>
          <w:b/>
        </w:rPr>
      </w:pPr>
      <w:r w:rsidRPr="00374850">
        <w:rPr>
          <w:rFonts w:asciiTheme="minorHAnsi" w:hAnsiTheme="minorHAnsi" w:cs="Arial"/>
          <w:b/>
        </w:rPr>
        <w:t xml:space="preserve">6. ¿Cuál fue la primera deuda </w:t>
      </w:r>
      <w:r w:rsidRPr="00374850">
        <w:rPr>
          <w:rFonts w:asciiTheme="minorHAnsi" w:hAnsiTheme="minorHAnsi" w:cs="Arial"/>
          <w:b/>
        </w:rPr>
        <w:tab/>
        <w:t>que contrajo Bolivia respecto a créditos y para que se invirtió dicho crédito?</w:t>
      </w:r>
      <w:r w:rsidRPr="00374850">
        <w:rPr>
          <w:rFonts w:asciiTheme="minorHAnsi" w:hAnsiTheme="minorHAnsi" w:cs="Arial"/>
          <w:b/>
          <w:bCs/>
        </w:rPr>
        <w:t xml:space="preserve"> </w:t>
      </w:r>
    </w:p>
    <w:p w:rsidR="00374850" w:rsidRPr="00374850" w:rsidRDefault="00374850" w:rsidP="00374850">
      <w:pPr>
        <w:jc w:val="both"/>
        <w:rPr>
          <w:rFonts w:cs="Arial"/>
          <w:sz w:val="24"/>
          <w:szCs w:val="24"/>
        </w:rPr>
      </w:pPr>
      <w:r w:rsidRPr="00374850">
        <w:rPr>
          <w:rFonts w:cs="Arial"/>
          <w:b/>
          <w:sz w:val="24"/>
          <w:szCs w:val="24"/>
        </w:rPr>
        <w:t xml:space="preserve">R. </w:t>
      </w:r>
      <w:r w:rsidRPr="00374850">
        <w:rPr>
          <w:rFonts w:cs="Arial"/>
          <w:sz w:val="24"/>
          <w:szCs w:val="24"/>
        </w:rPr>
        <w:t>El primer crédito fue contratado en EEUU por 2.400.000 dólares el año 1908, ante los banqueros J.P. Morgan para la estabilización del cambio monetario y el establecimiento del patrón oro de la moneda.</w:t>
      </w:r>
    </w:p>
    <w:p w:rsidR="00374850" w:rsidRPr="00374850" w:rsidRDefault="00374850" w:rsidP="00374850">
      <w:pPr>
        <w:jc w:val="both"/>
        <w:rPr>
          <w:rFonts w:cs="Arial"/>
          <w:sz w:val="24"/>
          <w:szCs w:val="24"/>
        </w:rPr>
      </w:pPr>
    </w:p>
    <w:p w:rsidR="00374850" w:rsidRPr="00374850" w:rsidRDefault="00374850" w:rsidP="00374850">
      <w:pPr>
        <w:spacing w:line="360" w:lineRule="auto"/>
        <w:jc w:val="center"/>
        <w:rPr>
          <w:rFonts w:cs="Arial"/>
          <w:sz w:val="24"/>
          <w:szCs w:val="24"/>
        </w:rPr>
      </w:pPr>
      <w:r w:rsidRPr="00374850">
        <w:rPr>
          <w:rFonts w:cs="Arial"/>
          <w:b/>
          <w:sz w:val="24"/>
          <w:szCs w:val="24"/>
        </w:rPr>
        <w:t>DEUDA EXTERNA EN AMÉRICA LATINA</w:t>
      </w:r>
    </w:p>
    <w:p w:rsidR="00374850" w:rsidRPr="00374850" w:rsidRDefault="00374850" w:rsidP="00374850">
      <w:pPr>
        <w:pStyle w:val="Prrafodelista"/>
        <w:numPr>
          <w:ilvl w:val="0"/>
          <w:numId w:val="2"/>
        </w:numPr>
        <w:spacing w:line="360" w:lineRule="auto"/>
        <w:jc w:val="both"/>
        <w:rPr>
          <w:rFonts w:cs="Arial"/>
          <w:b/>
          <w:sz w:val="24"/>
          <w:szCs w:val="24"/>
        </w:rPr>
      </w:pPr>
      <w:proofErr w:type="gramStart"/>
      <w:r w:rsidRPr="00374850">
        <w:rPr>
          <w:rFonts w:cs="Arial"/>
          <w:b/>
          <w:sz w:val="24"/>
          <w:szCs w:val="24"/>
        </w:rPr>
        <w:t>¿</w:t>
      </w:r>
      <w:proofErr w:type="gramEnd"/>
      <w:r w:rsidRPr="00374850">
        <w:rPr>
          <w:rFonts w:cs="Arial"/>
          <w:b/>
          <w:sz w:val="24"/>
          <w:szCs w:val="24"/>
        </w:rPr>
        <w:t>Con respecto a la deuda externa en América latina y el caribe y la crisis de 1982 ¿cuáles cuales considera usted los aspectos y consecuencias?</w:t>
      </w:r>
    </w:p>
    <w:p w:rsidR="00374850" w:rsidRPr="00374850" w:rsidRDefault="00374850" w:rsidP="00374850">
      <w:pPr>
        <w:spacing w:after="160" w:line="360" w:lineRule="auto"/>
        <w:jc w:val="both"/>
        <w:rPr>
          <w:rFonts w:cs="Arial"/>
          <w:sz w:val="24"/>
          <w:szCs w:val="24"/>
        </w:rPr>
      </w:pPr>
      <w:r w:rsidRPr="00374850">
        <w:rPr>
          <w:rFonts w:cs="Arial"/>
          <w:sz w:val="24"/>
          <w:szCs w:val="24"/>
        </w:rPr>
        <w:t>Que los países de América latina y el caribe transfirieran recursos a sus acreedores</w:t>
      </w:r>
    </w:p>
    <w:p w:rsidR="00374850" w:rsidRPr="00374850" w:rsidRDefault="00374850" w:rsidP="00374850">
      <w:pPr>
        <w:spacing w:after="160" w:line="360" w:lineRule="auto"/>
        <w:jc w:val="both"/>
        <w:rPr>
          <w:rFonts w:cs="Arial"/>
          <w:sz w:val="24"/>
          <w:szCs w:val="24"/>
        </w:rPr>
      </w:pPr>
      <w:r w:rsidRPr="00374850">
        <w:rPr>
          <w:rFonts w:cs="Arial"/>
          <w:sz w:val="24"/>
          <w:szCs w:val="24"/>
        </w:rPr>
        <w:t>Que se deteriora el nivel de vida de su población</w:t>
      </w:r>
    </w:p>
    <w:p w:rsidR="00374850" w:rsidRPr="00374850" w:rsidRDefault="00374850" w:rsidP="00374850">
      <w:pPr>
        <w:spacing w:after="160" w:line="360" w:lineRule="auto"/>
        <w:jc w:val="both"/>
        <w:rPr>
          <w:rFonts w:cs="Arial"/>
          <w:sz w:val="24"/>
          <w:szCs w:val="24"/>
        </w:rPr>
      </w:pPr>
      <w:r w:rsidRPr="00374850">
        <w:rPr>
          <w:rFonts w:cs="Arial"/>
          <w:sz w:val="24"/>
          <w:szCs w:val="24"/>
        </w:rPr>
        <w:t>Que el problema de la deuda siga sin resolverse porque la IED fue el medio por el cual se intentó conseguir el crecimiento económico</w:t>
      </w:r>
    </w:p>
    <w:p w:rsidR="00374850" w:rsidRPr="00374850" w:rsidRDefault="00374850" w:rsidP="00374850">
      <w:pPr>
        <w:pStyle w:val="Prrafodelista"/>
        <w:numPr>
          <w:ilvl w:val="0"/>
          <w:numId w:val="2"/>
        </w:numPr>
        <w:spacing w:line="360" w:lineRule="auto"/>
        <w:jc w:val="both"/>
        <w:rPr>
          <w:rFonts w:cs="Arial"/>
          <w:b/>
          <w:sz w:val="24"/>
          <w:szCs w:val="24"/>
        </w:rPr>
      </w:pPr>
      <w:r w:rsidRPr="00374850">
        <w:rPr>
          <w:rFonts w:cs="Arial"/>
          <w:b/>
          <w:sz w:val="24"/>
          <w:szCs w:val="24"/>
        </w:rPr>
        <w:t>¿Se llegó a modificar los servicios por pago de capital extranjero?</w:t>
      </w:r>
    </w:p>
    <w:p w:rsidR="00374850" w:rsidRPr="00374850" w:rsidRDefault="00374850" w:rsidP="00374850">
      <w:pPr>
        <w:spacing w:line="360" w:lineRule="auto"/>
        <w:jc w:val="both"/>
        <w:rPr>
          <w:rFonts w:cs="Arial"/>
          <w:sz w:val="24"/>
          <w:szCs w:val="24"/>
        </w:rPr>
      </w:pPr>
      <w:r w:rsidRPr="00374850">
        <w:rPr>
          <w:rFonts w:cs="Arial"/>
          <w:sz w:val="24"/>
          <w:szCs w:val="24"/>
        </w:rPr>
        <w:t>Dentro del pago por el servicio al capital extranjero la situación se ha modificado de 1982 a la actualidad ya que el ese año los intereses representaban casi la totalidad de las salidas, ahora la mayor participación la tiene el pago de utilidades.</w:t>
      </w:r>
    </w:p>
    <w:p w:rsidR="00374850" w:rsidRPr="00374850" w:rsidRDefault="00374850" w:rsidP="00374850">
      <w:pPr>
        <w:pStyle w:val="Prrafodelista"/>
        <w:numPr>
          <w:ilvl w:val="0"/>
          <w:numId w:val="2"/>
        </w:numPr>
        <w:spacing w:line="360" w:lineRule="auto"/>
        <w:jc w:val="both"/>
        <w:rPr>
          <w:rFonts w:cs="Arial"/>
          <w:b/>
          <w:sz w:val="24"/>
          <w:szCs w:val="24"/>
        </w:rPr>
      </w:pPr>
      <w:r w:rsidRPr="00374850">
        <w:rPr>
          <w:rFonts w:cs="Arial"/>
          <w:b/>
          <w:sz w:val="24"/>
          <w:szCs w:val="24"/>
        </w:rPr>
        <w:t>¿Cuál es la diferencia entre la IED y la IEC?</w:t>
      </w:r>
    </w:p>
    <w:p w:rsidR="00374850" w:rsidRPr="00374850" w:rsidRDefault="00374850" w:rsidP="00374850">
      <w:pPr>
        <w:spacing w:line="360" w:lineRule="auto"/>
        <w:jc w:val="both"/>
        <w:rPr>
          <w:rFonts w:cs="Arial"/>
          <w:sz w:val="24"/>
          <w:szCs w:val="24"/>
        </w:rPr>
      </w:pPr>
      <w:r w:rsidRPr="00374850">
        <w:rPr>
          <w:rFonts w:cs="Arial"/>
          <w:sz w:val="24"/>
          <w:szCs w:val="24"/>
        </w:rPr>
        <w:t>La primera es considerada positiva ya que son capitales que se invierten a largo plazo e incrementa el capital de un país así como la transferencia de tecnología y conocimientos</w:t>
      </w:r>
    </w:p>
    <w:p w:rsidR="00374850" w:rsidRPr="00374850" w:rsidRDefault="00374850" w:rsidP="00374850">
      <w:pPr>
        <w:spacing w:line="360" w:lineRule="auto"/>
        <w:jc w:val="both"/>
        <w:rPr>
          <w:rFonts w:cs="Arial"/>
          <w:sz w:val="24"/>
          <w:szCs w:val="24"/>
        </w:rPr>
      </w:pPr>
      <w:r w:rsidRPr="00374850">
        <w:rPr>
          <w:rFonts w:cs="Arial"/>
          <w:sz w:val="24"/>
          <w:szCs w:val="24"/>
        </w:rPr>
        <w:lastRenderedPageBreak/>
        <w:t xml:space="preserve">Y la segunda se la considera un tanto en </w:t>
      </w:r>
      <w:proofErr w:type="gramStart"/>
      <w:r w:rsidRPr="00374850">
        <w:rPr>
          <w:rFonts w:cs="Arial"/>
          <w:sz w:val="24"/>
          <w:szCs w:val="24"/>
        </w:rPr>
        <w:t>cuanto</w:t>
      </w:r>
      <w:proofErr w:type="gramEnd"/>
      <w:r w:rsidRPr="00374850">
        <w:rPr>
          <w:rFonts w:cs="Arial"/>
          <w:sz w:val="24"/>
          <w:szCs w:val="24"/>
        </w:rPr>
        <w:t xml:space="preserve"> negativa debido a que se invierte a corto plazo en el mercado de dinero y de capitales</w:t>
      </w:r>
    </w:p>
    <w:p w:rsidR="00374850" w:rsidRPr="00374850" w:rsidRDefault="00374850" w:rsidP="00374850">
      <w:pPr>
        <w:pStyle w:val="Prrafodelista"/>
        <w:numPr>
          <w:ilvl w:val="0"/>
          <w:numId w:val="2"/>
        </w:numPr>
        <w:spacing w:line="360" w:lineRule="auto"/>
        <w:jc w:val="both"/>
        <w:rPr>
          <w:rFonts w:cs="Arial"/>
          <w:b/>
          <w:sz w:val="24"/>
          <w:szCs w:val="24"/>
        </w:rPr>
      </w:pPr>
      <w:r w:rsidRPr="00374850">
        <w:rPr>
          <w:rFonts w:cs="Arial"/>
          <w:b/>
          <w:sz w:val="24"/>
          <w:szCs w:val="24"/>
        </w:rPr>
        <w:t>¿Qué enfoques se analizaron durante la crisis de la deuda?</w:t>
      </w:r>
    </w:p>
    <w:p w:rsidR="00374850" w:rsidRPr="00374850" w:rsidRDefault="00374850" w:rsidP="00374850">
      <w:pPr>
        <w:spacing w:line="360" w:lineRule="auto"/>
        <w:ind w:left="360"/>
        <w:jc w:val="both"/>
        <w:rPr>
          <w:rFonts w:cs="Arial"/>
          <w:sz w:val="24"/>
          <w:szCs w:val="24"/>
        </w:rPr>
      </w:pPr>
      <w:r w:rsidRPr="00374850">
        <w:rPr>
          <w:rFonts w:cs="Arial"/>
          <w:sz w:val="24"/>
          <w:szCs w:val="24"/>
        </w:rPr>
        <w:t xml:space="preserve">R -. </w:t>
      </w:r>
      <w:r w:rsidRPr="00374850">
        <w:rPr>
          <w:rFonts w:cs="Arial"/>
          <w:b/>
          <w:i/>
          <w:sz w:val="24"/>
          <w:szCs w:val="24"/>
        </w:rPr>
        <w:t xml:space="preserve">Ortodoxia económica: </w:t>
      </w:r>
      <w:r w:rsidRPr="00374850">
        <w:rPr>
          <w:rFonts w:cs="Arial"/>
          <w:sz w:val="24"/>
          <w:szCs w:val="24"/>
        </w:rPr>
        <w:t xml:space="preserve">la crisis se debía fundamentalmente a los fracasos de las políticas de los países deudores. Algunos de estos fracasos eran los grandes déficits fiscales, tipos de cambio sobrevalorados, economías cerradas y un papel dominante del Estado. A su vez, se suponía que estos fracasos de las políticas habían provocado un “exceso de endeudamiento” y una proporción entre la deuda y el PIB que crecía rápidamente. El papel de los banqueros responsables de un “exceso de préstamos” no se tuvo en cuenta. </w:t>
      </w:r>
    </w:p>
    <w:p w:rsidR="00374850" w:rsidRPr="00374850" w:rsidRDefault="00374850" w:rsidP="00374850">
      <w:pPr>
        <w:spacing w:line="360" w:lineRule="auto"/>
        <w:ind w:left="360"/>
        <w:jc w:val="both"/>
        <w:rPr>
          <w:rFonts w:cs="Arial"/>
          <w:sz w:val="24"/>
          <w:szCs w:val="24"/>
        </w:rPr>
      </w:pPr>
      <w:r w:rsidRPr="00374850">
        <w:rPr>
          <w:rFonts w:cs="Arial"/>
          <w:b/>
          <w:i/>
          <w:sz w:val="24"/>
          <w:szCs w:val="24"/>
        </w:rPr>
        <w:t xml:space="preserve">Poder monopólico: </w:t>
      </w:r>
      <w:r w:rsidRPr="00374850">
        <w:rPr>
          <w:rFonts w:cs="Arial"/>
          <w:sz w:val="24"/>
          <w:szCs w:val="24"/>
        </w:rPr>
        <w:t xml:space="preserve">Su argumento principal era que el enfoque de </w:t>
      </w:r>
      <w:proofErr w:type="spellStart"/>
      <w:r w:rsidRPr="00374850">
        <w:rPr>
          <w:rFonts w:cs="Arial"/>
          <w:sz w:val="24"/>
          <w:szCs w:val="24"/>
        </w:rPr>
        <w:t>Cline</w:t>
      </w:r>
      <w:proofErr w:type="spellEnd"/>
      <w:r w:rsidRPr="00374850">
        <w:rPr>
          <w:rFonts w:cs="Arial"/>
          <w:sz w:val="24"/>
          <w:szCs w:val="24"/>
        </w:rPr>
        <w:t xml:space="preserve"> suponía la existencia de un mercado competitivo, mientras que lo que realmente existía era un poder monopólico por parte de los </w:t>
      </w:r>
      <w:proofErr w:type="spellStart"/>
      <w:r w:rsidRPr="00374850">
        <w:rPr>
          <w:rFonts w:cs="Arial"/>
          <w:sz w:val="24"/>
          <w:szCs w:val="24"/>
        </w:rPr>
        <w:t>bancosLos</w:t>
      </w:r>
      <w:proofErr w:type="spellEnd"/>
      <w:r w:rsidRPr="00374850">
        <w:rPr>
          <w:rFonts w:cs="Arial"/>
          <w:sz w:val="24"/>
          <w:szCs w:val="24"/>
        </w:rPr>
        <w:t xml:space="preserve"> banqueros (y los analistas que pensaban de forma similar) afirmaban que los tipos de interés se basaban en cuatro factores: elasticidad de precios, riesgo, riesgo moral y </w:t>
      </w:r>
      <w:proofErr w:type="spellStart"/>
      <w:r w:rsidRPr="00374850">
        <w:rPr>
          <w:rFonts w:cs="Arial"/>
          <w:sz w:val="24"/>
          <w:szCs w:val="24"/>
        </w:rPr>
        <w:t>equidad.El</w:t>
      </w:r>
      <w:proofErr w:type="spellEnd"/>
      <w:r w:rsidRPr="00374850">
        <w:rPr>
          <w:rFonts w:cs="Arial"/>
          <w:sz w:val="24"/>
          <w:szCs w:val="24"/>
        </w:rPr>
        <w:t xml:space="preserve"> argumento de los bancos relativo a la equidad se basaba en la idea de que los tipos de interés y los diferenciales aplicados a ellos habían sido demasiado bajos en la década de los setenta y, por lo tanto, debían aumentar.</w:t>
      </w:r>
    </w:p>
    <w:p w:rsidR="00374850" w:rsidRPr="00374850" w:rsidRDefault="00374850" w:rsidP="00374850">
      <w:pPr>
        <w:spacing w:line="360" w:lineRule="auto"/>
        <w:ind w:left="360"/>
        <w:jc w:val="both"/>
        <w:rPr>
          <w:rFonts w:cs="Arial"/>
          <w:sz w:val="24"/>
          <w:szCs w:val="24"/>
        </w:rPr>
      </w:pPr>
      <w:r w:rsidRPr="00374850">
        <w:rPr>
          <w:rFonts w:cs="Arial"/>
          <w:b/>
          <w:i/>
          <w:sz w:val="24"/>
          <w:szCs w:val="24"/>
        </w:rPr>
        <w:t xml:space="preserve">Teoría de la negociación: </w:t>
      </w:r>
      <w:r w:rsidRPr="00374850">
        <w:rPr>
          <w:rFonts w:cs="Arial"/>
          <w:sz w:val="24"/>
          <w:szCs w:val="24"/>
        </w:rPr>
        <w:t xml:space="preserve">Distinguía entre la negociación y un enfoque “analítico” (la búsqueda de soluciones óptimas) y señalaba que este último resulta más relevante cuando los participantes comparten valores, principios y criterios de </w:t>
      </w:r>
      <w:proofErr w:type="spellStart"/>
      <w:r w:rsidRPr="00374850">
        <w:rPr>
          <w:rFonts w:cs="Arial"/>
          <w:sz w:val="24"/>
          <w:szCs w:val="24"/>
        </w:rPr>
        <w:t>decisiónGriffith</w:t>
      </w:r>
      <w:proofErr w:type="spellEnd"/>
      <w:r w:rsidRPr="00374850">
        <w:rPr>
          <w:rFonts w:cs="Arial"/>
          <w:sz w:val="24"/>
          <w:szCs w:val="24"/>
        </w:rPr>
        <w:t xml:space="preserve">-Jones desglosaba las siguientes contribuciones de la teoría de la negociación: 1) determinación de las etapas de las negociaciones y de sus características principales, y 2) explicación de las diferencias entre los resultados de las negociaciones. Indicaba que, en el caso de América Latina, en una primera etapa se definía una fórmula para las </w:t>
      </w:r>
      <w:proofErr w:type="spellStart"/>
      <w:r w:rsidRPr="00374850">
        <w:rPr>
          <w:rFonts w:cs="Arial"/>
          <w:sz w:val="24"/>
          <w:szCs w:val="24"/>
        </w:rPr>
        <w:t>negociaciones</w:t>
      </w:r>
      <w:proofErr w:type="gramStart"/>
      <w:r w:rsidRPr="00374850">
        <w:rPr>
          <w:rFonts w:cs="Arial"/>
          <w:sz w:val="24"/>
          <w:szCs w:val="24"/>
        </w:rPr>
        <w:t>,mientras</w:t>
      </w:r>
      <w:proofErr w:type="spellEnd"/>
      <w:proofErr w:type="gramEnd"/>
      <w:r w:rsidRPr="00374850">
        <w:rPr>
          <w:rFonts w:cs="Arial"/>
          <w:sz w:val="24"/>
          <w:szCs w:val="24"/>
        </w:rPr>
        <w:t xml:space="preserve"> que, en la segunda, se producía una negociación detallada sobre las condiciones de los préstamos. En la tercera etapa, los deudores presentaban sus propias propuestas.</w:t>
      </w:r>
    </w:p>
    <w:p w:rsidR="00374850" w:rsidRPr="00374850" w:rsidRDefault="00374850" w:rsidP="00374850">
      <w:pPr>
        <w:pStyle w:val="Prrafodelista"/>
        <w:numPr>
          <w:ilvl w:val="0"/>
          <w:numId w:val="2"/>
        </w:numPr>
        <w:spacing w:line="360" w:lineRule="auto"/>
        <w:jc w:val="both"/>
        <w:rPr>
          <w:rFonts w:cs="Arial"/>
          <w:b/>
          <w:sz w:val="24"/>
          <w:szCs w:val="24"/>
        </w:rPr>
      </w:pPr>
      <w:r w:rsidRPr="00374850">
        <w:rPr>
          <w:rFonts w:cs="Arial"/>
          <w:b/>
          <w:sz w:val="24"/>
          <w:szCs w:val="24"/>
        </w:rPr>
        <w:lastRenderedPageBreak/>
        <w:t>¿Quiénes fueron actores en las negociaciones de la crisis de la deuda?</w:t>
      </w:r>
    </w:p>
    <w:p w:rsidR="00374850" w:rsidRPr="00374850" w:rsidRDefault="00374850" w:rsidP="00374850">
      <w:pPr>
        <w:spacing w:line="360" w:lineRule="auto"/>
        <w:ind w:left="360"/>
        <w:jc w:val="both"/>
        <w:rPr>
          <w:rFonts w:cs="Arial"/>
          <w:sz w:val="24"/>
          <w:szCs w:val="24"/>
        </w:rPr>
      </w:pPr>
      <w:r w:rsidRPr="00374850">
        <w:rPr>
          <w:rFonts w:cs="Arial"/>
          <w:sz w:val="24"/>
          <w:szCs w:val="24"/>
        </w:rPr>
        <w:t>R -. Cuatro grandes grupos de actores participaron en las negociaciones después de que estalló la crisis de la deuda de América Latina con el anuncio por parte de México, en agosto de 1982, de que no podría seguir pagando sus deudas en los plazos establecidos. El primer grupo era el formado por los propios países deudores, el segundo correspondía a los bancos acreedores, el tercero era el de los gobiernos de los bancos acreedores y el cuarto estaba formado por las instituciones financieras internacionales, así como por algunas instituciones regionales. A continuación, se analizan las características de estos actores y sus objetivos en el proceso de negociación.</w:t>
      </w:r>
    </w:p>
    <w:p w:rsidR="00374850" w:rsidRPr="00374850" w:rsidRDefault="00374850" w:rsidP="00374850">
      <w:pPr>
        <w:spacing w:line="360" w:lineRule="auto"/>
        <w:jc w:val="both"/>
        <w:rPr>
          <w:rFonts w:cs="Arial"/>
          <w:sz w:val="24"/>
          <w:szCs w:val="24"/>
        </w:rPr>
      </w:pPr>
    </w:p>
    <w:p w:rsidR="00374850" w:rsidRPr="00374850" w:rsidRDefault="00374850" w:rsidP="00374850">
      <w:pPr>
        <w:pStyle w:val="Prrafodelista"/>
        <w:numPr>
          <w:ilvl w:val="0"/>
          <w:numId w:val="2"/>
        </w:numPr>
        <w:spacing w:line="360" w:lineRule="auto"/>
        <w:jc w:val="both"/>
        <w:rPr>
          <w:rFonts w:cs="Arial"/>
          <w:b/>
          <w:sz w:val="24"/>
          <w:szCs w:val="24"/>
        </w:rPr>
      </w:pPr>
      <w:r w:rsidRPr="00374850">
        <w:rPr>
          <w:rFonts w:cs="Arial"/>
          <w:b/>
          <w:sz w:val="24"/>
          <w:szCs w:val="24"/>
        </w:rPr>
        <w:t>¿Quiénes fueron ganadores y perdedores durante la crisis de la deuda?</w:t>
      </w:r>
    </w:p>
    <w:p w:rsidR="00374850" w:rsidRPr="00374850" w:rsidRDefault="00374850" w:rsidP="00374850">
      <w:pPr>
        <w:spacing w:line="360" w:lineRule="auto"/>
        <w:ind w:left="360"/>
        <w:jc w:val="both"/>
        <w:rPr>
          <w:rFonts w:cs="Arial"/>
          <w:sz w:val="24"/>
          <w:szCs w:val="24"/>
        </w:rPr>
      </w:pPr>
      <w:r w:rsidRPr="00374850">
        <w:rPr>
          <w:rFonts w:cs="Arial"/>
          <w:sz w:val="24"/>
          <w:szCs w:val="24"/>
        </w:rPr>
        <w:t>R -. Solo es posible señalar ganadores y perdedores de la crisis de la deuda en términos relativos. No hubo verdaderos ganadores, excepto quizás los fondos buitre, que compraron la deuda de América Latina cuando su precio era muy bajo y después la vendieron al subir el precio. Sin embargo, se puede decir que los bancos acreedores sufrieron un perjuicio mucho menor que los países deudores de América Latina. También se puede decir que los ciudadanos más vulnerables de América Latina fueron los que más perdieron.</w:t>
      </w:r>
    </w:p>
    <w:p w:rsidR="00374850" w:rsidRPr="00374850" w:rsidRDefault="00374850" w:rsidP="00374850">
      <w:pPr>
        <w:spacing w:line="360" w:lineRule="auto"/>
        <w:jc w:val="both"/>
        <w:rPr>
          <w:rFonts w:cs="Arial"/>
          <w:b/>
          <w:sz w:val="24"/>
          <w:szCs w:val="24"/>
          <w:u w:val="single"/>
        </w:rPr>
      </w:pPr>
      <w:r w:rsidRPr="00374850">
        <w:rPr>
          <w:rFonts w:cs="Arial"/>
          <w:b/>
          <w:sz w:val="24"/>
          <w:szCs w:val="24"/>
          <w:u w:val="single"/>
        </w:rPr>
        <w:t>¿Tipos de crisis?</w:t>
      </w:r>
    </w:p>
    <w:p w:rsidR="00374850" w:rsidRPr="00374850" w:rsidRDefault="00374850" w:rsidP="00374850">
      <w:pPr>
        <w:spacing w:line="360" w:lineRule="auto"/>
        <w:ind w:left="360"/>
        <w:jc w:val="both"/>
        <w:rPr>
          <w:rFonts w:cs="Arial"/>
          <w:sz w:val="24"/>
          <w:szCs w:val="24"/>
        </w:rPr>
      </w:pPr>
      <w:r w:rsidRPr="00374850">
        <w:rPr>
          <w:rFonts w:cs="Arial"/>
          <w:sz w:val="24"/>
          <w:szCs w:val="24"/>
        </w:rPr>
        <w:t>Para reconocer esta posibilidad y preservar la validez de las definiciones de tipos de crisis propuestas, se adoptaron las siguientes convenciones:</w:t>
      </w:r>
    </w:p>
    <w:p w:rsidR="00374850" w:rsidRPr="00374850" w:rsidRDefault="00374850" w:rsidP="00374850">
      <w:pPr>
        <w:pStyle w:val="Prrafodelista"/>
        <w:numPr>
          <w:ilvl w:val="0"/>
          <w:numId w:val="3"/>
        </w:numPr>
        <w:spacing w:after="160" w:line="360" w:lineRule="auto"/>
        <w:jc w:val="both"/>
        <w:rPr>
          <w:rFonts w:cs="Arial"/>
          <w:sz w:val="24"/>
          <w:szCs w:val="24"/>
        </w:rPr>
      </w:pPr>
      <w:r w:rsidRPr="00374850">
        <w:rPr>
          <w:rFonts w:cs="Arial"/>
          <w:sz w:val="24"/>
          <w:szCs w:val="24"/>
        </w:rPr>
        <w:t>Crisis de deuda externa: Desde la crisis de México de 1995 en adelante ha habido pocos eventos de cesación de pagos (default) de las deudas externas, pero la percepción extendida de este riesgo fue un factor crucial en las crisis que se presentaron en ese período.</w:t>
      </w:r>
    </w:p>
    <w:p w:rsidR="00374850" w:rsidRPr="00374850" w:rsidRDefault="00374850" w:rsidP="00374850">
      <w:pPr>
        <w:pStyle w:val="Prrafodelista"/>
        <w:numPr>
          <w:ilvl w:val="0"/>
          <w:numId w:val="3"/>
        </w:numPr>
        <w:spacing w:after="160" w:line="360" w:lineRule="auto"/>
        <w:jc w:val="both"/>
        <w:rPr>
          <w:rFonts w:cs="Arial"/>
          <w:sz w:val="24"/>
          <w:szCs w:val="24"/>
        </w:rPr>
      </w:pPr>
      <w:r w:rsidRPr="00374850">
        <w:rPr>
          <w:rFonts w:cs="Arial"/>
          <w:sz w:val="24"/>
          <w:szCs w:val="24"/>
        </w:rPr>
        <w:lastRenderedPageBreak/>
        <w:t>Crisis cambiaria: En la crisis argentina de 1995 el tipo de cambio fijo establecido por la Ley de Convertibilidad sobrevivió a la crisis, pero la percepción del riesgo cambiario fue un factor importante en su desarrollo.</w:t>
      </w:r>
    </w:p>
    <w:p w:rsidR="00374850" w:rsidRPr="00374850" w:rsidRDefault="00374850" w:rsidP="00374850">
      <w:pPr>
        <w:spacing w:line="360" w:lineRule="auto"/>
        <w:ind w:left="360"/>
        <w:jc w:val="both"/>
        <w:rPr>
          <w:rFonts w:cs="Arial"/>
          <w:b/>
          <w:sz w:val="24"/>
          <w:szCs w:val="24"/>
          <w:u w:val="single"/>
        </w:rPr>
      </w:pPr>
      <w:r w:rsidRPr="00374850">
        <w:rPr>
          <w:rFonts w:cs="Arial"/>
          <w:b/>
          <w:sz w:val="24"/>
          <w:szCs w:val="24"/>
          <w:u w:val="single"/>
        </w:rPr>
        <w:t>¿La dinámica cíclica que conduce a la crisis?</w:t>
      </w:r>
    </w:p>
    <w:p w:rsidR="00374850" w:rsidRPr="00374850" w:rsidRDefault="00374850" w:rsidP="00374850">
      <w:pPr>
        <w:pStyle w:val="Prrafodelista"/>
        <w:spacing w:line="360" w:lineRule="auto"/>
        <w:jc w:val="both"/>
        <w:rPr>
          <w:rFonts w:cs="Arial"/>
          <w:sz w:val="24"/>
          <w:szCs w:val="24"/>
        </w:rPr>
      </w:pPr>
      <w:r w:rsidRPr="00374850">
        <w:rPr>
          <w:rFonts w:cs="Arial"/>
          <w:sz w:val="24"/>
          <w:szCs w:val="24"/>
        </w:rPr>
        <w:t>Los procesos que conducen a la crisis se desarrollan en cada uno de los mercados que entran en crisis (financiero, cambiario, deuda externa y deuda pública) y se combinan y realimentan de manera compleja.</w:t>
      </w:r>
    </w:p>
    <w:p w:rsidR="00374850" w:rsidRPr="00374850" w:rsidRDefault="00374850" w:rsidP="00374850">
      <w:pPr>
        <w:rPr>
          <w:sz w:val="24"/>
          <w:szCs w:val="24"/>
        </w:rPr>
      </w:pPr>
    </w:p>
    <w:p w:rsidR="00374850" w:rsidRPr="00374850" w:rsidRDefault="00374850" w:rsidP="00374850">
      <w:pPr>
        <w:spacing w:line="360" w:lineRule="auto"/>
        <w:jc w:val="both"/>
        <w:rPr>
          <w:rFonts w:cs="Arial"/>
          <w:sz w:val="24"/>
          <w:szCs w:val="24"/>
        </w:rPr>
      </w:pPr>
    </w:p>
    <w:sectPr w:rsidR="00374850" w:rsidRPr="003748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61673"/>
    <w:multiLevelType w:val="hybridMultilevel"/>
    <w:tmpl w:val="98F44FA8"/>
    <w:lvl w:ilvl="0" w:tplc="64709C1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0931AB"/>
    <w:multiLevelType w:val="hybridMultilevel"/>
    <w:tmpl w:val="402E8D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A881540"/>
    <w:multiLevelType w:val="hybridMultilevel"/>
    <w:tmpl w:val="7E702C6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F9"/>
    <w:rsid w:val="00083777"/>
    <w:rsid w:val="002B4A65"/>
    <w:rsid w:val="003329F9"/>
    <w:rsid w:val="00374850"/>
    <w:rsid w:val="00405D5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8A5BB-D181-48B3-B1E8-736B1573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29F9"/>
    <w:pPr>
      <w:ind w:left="720"/>
      <w:contextualSpacing/>
    </w:pPr>
  </w:style>
  <w:style w:type="paragraph" w:styleId="NormalWeb">
    <w:name w:val="Normal (Web)"/>
    <w:basedOn w:val="Normal"/>
    <w:uiPriority w:val="99"/>
    <w:unhideWhenUsed/>
    <w:rsid w:val="00374850"/>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1809</Words>
  <Characters>9953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POSGRADO</dc:creator>
  <cp:lastModifiedBy>HP-AMD E2</cp:lastModifiedBy>
  <cp:revision>5</cp:revision>
  <dcterms:created xsi:type="dcterms:W3CDTF">2017-06-12T13:40:00Z</dcterms:created>
  <dcterms:modified xsi:type="dcterms:W3CDTF">2017-06-12T14:19:00Z</dcterms:modified>
</cp:coreProperties>
</file>