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s-ES"/>
        </w:rPr>
        <w:id w:val="2412269"/>
        <w:docPartObj>
          <w:docPartGallery w:val="Cover Pages"/>
          <w:docPartUnique/>
        </w:docPartObj>
      </w:sdtPr>
      <w:sdtEndPr>
        <w:rPr>
          <w:b/>
          <w:lang w:val="es-BO"/>
        </w:rPr>
      </w:sdtEndPr>
      <w:sdtContent>
        <w:p w:rsidR="00367DB0" w:rsidRDefault="00E93965">
          <w:pPr>
            <w:rPr>
              <w:lang w:val="es-ES"/>
            </w:rPr>
          </w:pPr>
          <w:r>
            <w:rPr>
              <w:b/>
              <w:noProof/>
              <w:lang w:val="es-ES" w:eastAsia="es-ES"/>
            </w:rPr>
            <w:pict>
              <v:roundrect id="_x0000_s1067" style="position:absolute;margin-left:-17.8pt;margin-top:2.65pt;width:192pt;height:63.75pt;z-index:251659264;mso-position-horizontal-relative:text;mso-position-vertical-relative:text" arcsize="10923f" strokecolor="white [3212]">
                <v:textbox style="mso-next-textbox:#_x0000_s1067">
                  <w:txbxContent>
                    <w:p w:rsidR="004D1EE5" w:rsidRPr="008433DC" w:rsidRDefault="004D1EE5" w:rsidP="00367DB0">
                      <w:pPr>
                        <w:rPr>
                          <w:rFonts w:asciiTheme="majorHAnsi" w:eastAsiaTheme="majorEastAsia" w:hAnsiTheme="majorHAnsi" w:cstheme="majorBidi"/>
                          <w:sz w:val="72"/>
                          <w:szCs w:val="72"/>
                          <w:lang w:val="es-ES"/>
                        </w:rPr>
                      </w:pPr>
                      <w:r>
                        <w:rPr>
                          <w:rFonts w:asciiTheme="majorHAnsi" w:eastAsiaTheme="majorEastAsia" w:hAnsiTheme="majorHAnsi" w:cstheme="majorBidi"/>
                          <w:sz w:val="72"/>
                          <w:szCs w:val="72"/>
                          <w:lang w:val="es-ES"/>
                        </w:rPr>
                        <w:t>TEMA Nº 4</w:t>
                      </w:r>
                    </w:p>
                  </w:txbxContent>
                </v:textbox>
              </v:roundrect>
            </w:pict>
          </w:r>
        </w:p>
        <w:tbl>
          <w:tblPr>
            <w:tblpPr w:leftFromText="187" w:rightFromText="187" w:horzAnchor="margin" w:tblpXSpec="right" w:tblpYSpec="top"/>
            <w:tblW w:w="2988"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4368"/>
            <w:gridCol w:w="1276"/>
          </w:tblGrid>
          <w:tr w:rsidR="00367DB0" w:rsidTr="00367DB0">
            <w:sdt>
              <w:sdtPr>
                <w:rPr>
                  <w:rFonts w:asciiTheme="majorHAnsi" w:eastAsiaTheme="majorEastAsia" w:hAnsiTheme="majorHAnsi" w:cstheme="majorBidi"/>
                  <w:sz w:val="72"/>
                  <w:szCs w:val="72"/>
                </w:rPr>
                <w:alias w:val="Título"/>
                <w:id w:val="13553149"/>
                <w:placeholder>
                  <w:docPart w:val="750B102E2D124DCE98C91FF3F948EF71"/>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gridSpan w:val="2"/>
                  </w:tcPr>
                  <w:p w:rsidR="00367DB0" w:rsidRDefault="00367DB0" w:rsidP="00367DB0">
                    <w:pPr>
                      <w:pStyle w:val="Sinespaciado"/>
                      <w:rPr>
                        <w:rFonts w:asciiTheme="majorHAnsi" w:eastAsiaTheme="majorEastAsia" w:hAnsiTheme="majorHAnsi" w:cstheme="majorBidi"/>
                        <w:sz w:val="72"/>
                        <w:szCs w:val="72"/>
                      </w:rPr>
                    </w:pPr>
                    <w:r>
                      <w:rPr>
                        <w:rFonts w:asciiTheme="majorHAnsi" w:eastAsiaTheme="majorEastAsia" w:hAnsiTheme="majorHAnsi" w:cstheme="majorBidi"/>
                        <w:sz w:val="72"/>
                        <w:szCs w:val="72"/>
                      </w:rPr>
                      <w:t>ESTIMACIÓN DE INTERVALOS DE CONFIANZA</w:t>
                    </w:r>
                  </w:p>
                </w:tc>
              </w:sdtContent>
            </w:sdt>
          </w:tr>
          <w:tr w:rsidR="00367DB0" w:rsidTr="00367DB0">
            <w:trPr>
              <w:gridAfter w:val="1"/>
              <w:wAfter w:w="1130" w:type="pct"/>
            </w:trPr>
            <w:tc>
              <w:tcPr>
                <w:tcW w:w="3870" w:type="pct"/>
              </w:tcPr>
              <w:p w:rsidR="00367DB0" w:rsidRPr="00367DB0" w:rsidRDefault="00367DB0" w:rsidP="00367DB0">
                <w:pPr>
                  <w:spacing w:after="0" w:line="240" w:lineRule="auto"/>
                  <w:rPr>
                    <w:rFonts w:ascii="Calibri" w:eastAsia="Times New Roman" w:hAnsi="Calibri" w:cs="Times New Roman"/>
                    <w:i/>
                    <w:color w:val="000000"/>
                    <w:lang w:val="es-ES" w:eastAsia="es-ES"/>
                  </w:rPr>
                </w:pPr>
                <w:r w:rsidRPr="00EB23F7">
                  <w:rPr>
                    <w:rFonts w:ascii="Calibri" w:eastAsia="Times New Roman" w:hAnsi="Calibri" w:cs="Times New Roman"/>
                    <w:i/>
                    <w:color w:val="000000"/>
                    <w:sz w:val="28"/>
                    <w:szCs w:val="28"/>
                    <w:lang w:val="es-ES" w:eastAsia="es-ES"/>
                  </w:rPr>
                  <w:t>E</w:t>
                </w:r>
                <w:r w:rsidRPr="00EB23F7">
                  <w:rPr>
                    <w:rFonts w:ascii="Calibri" w:eastAsia="Times New Roman" w:hAnsi="Calibri" w:cs="Times New Roman"/>
                    <w:i/>
                    <w:color w:val="000000"/>
                    <w:lang w:val="es-ES" w:eastAsia="es-ES"/>
                  </w:rPr>
                  <w:t>l fundamento del intervalo de confianza</w:t>
                </w:r>
              </w:p>
              <w:p w:rsidR="00367DB0" w:rsidRPr="00367DB0" w:rsidRDefault="00367DB0" w:rsidP="00367DB0">
                <w:pPr>
                  <w:spacing w:after="0" w:line="240" w:lineRule="auto"/>
                  <w:rPr>
                    <w:rFonts w:ascii="Calibri" w:eastAsia="Times New Roman" w:hAnsi="Calibri" w:cs="Times New Roman"/>
                    <w:i/>
                    <w:color w:val="000000"/>
                    <w:lang w:val="es-ES" w:eastAsia="es-ES"/>
                  </w:rPr>
                </w:pPr>
                <w:r w:rsidRPr="00EB23F7">
                  <w:rPr>
                    <w:rFonts w:ascii="Calibri" w:eastAsia="Times New Roman" w:hAnsi="Calibri" w:cs="Times New Roman"/>
                    <w:i/>
                    <w:color w:val="000000"/>
                    <w:sz w:val="28"/>
                    <w:szCs w:val="28"/>
                    <w:lang w:val="es-ES" w:eastAsia="es-ES"/>
                  </w:rPr>
                  <w:t>I</w:t>
                </w:r>
                <w:r w:rsidRPr="00EB23F7">
                  <w:rPr>
                    <w:rFonts w:ascii="Calibri" w:eastAsia="Times New Roman" w:hAnsi="Calibri" w:cs="Times New Roman"/>
                    <w:i/>
                    <w:color w:val="000000"/>
                    <w:lang w:val="es-ES" w:eastAsia="es-ES"/>
                  </w:rPr>
                  <w:t>ntervalo de confianza para media poblacional (Muestras grandes)</w:t>
                </w:r>
              </w:p>
              <w:p w:rsidR="00367DB0" w:rsidRPr="00367DB0" w:rsidRDefault="00367DB0" w:rsidP="00367DB0">
                <w:pPr>
                  <w:spacing w:after="0" w:line="240" w:lineRule="auto"/>
                  <w:rPr>
                    <w:rFonts w:ascii="Calibri" w:eastAsia="Times New Roman" w:hAnsi="Calibri" w:cs="Times New Roman"/>
                    <w:i/>
                    <w:color w:val="000000"/>
                    <w:lang w:val="es-ES" w:eastAsia="es-ES"/>
                  </w:rPr>
                </w:pPr>
                <w:r w:rsidRPr="00EB23F7">
                  <w:rPr>
                    <w:rFonts w:ascii="Calibri" w:eastAsia="Times New Roman" w:hAnsi="Calibri" w:cs="Times New Roman"/>
                    <w:i/>
                    <w:color w:val="000000"/>
                    <w:sz w:val="28"/>
                    <w:szCs w:val="28"/>
                    <w:lang w:val="es-ES" w:eastAsia="es-ES"/>
                  </w:rPr>
                  <w:t>I</w:t>
                </w:r>
                <w:r w:rsidRPr="00EB23F7">
                  <w:rPr>
                    <w:rFonts w:ascii="Calibri" w:eastAsia="Times New Roman" w:hAnsi="Calibri" w:cs="Times New Roman"/>
                    <w:i/>
                    <w:color w:val="000000"/>
                    <w:lang w:val="es-ES" w:eastAsia="es-ES"/>
                  </w:rPr>
                  <w:t xml:space="preserve">ntervalo de confianza para la media en caso de muestras pequeñas - </w:t>
                </w:r>
                <w:proofErr w:type="spellStart"/>
                <w:r w:rsidRPr="00EB23F7">
                  <w:rPr>
                    <w:rFonts w:ascii="Calibri" w:eastAsia="Times New Roman" w:hAnsi="Calibri" w:cs="Times New Roman"/>
                    <w:i/>
                    <w:color w:val="000000"/>
                    <w:lang w:val="es-ES" w:eastAsia="es-ES"/>
                  </w:rPr>
                  <w:t>distrib</w:t>
                </w:r>
                <w:proofErr w:type="spellEnd"/>
                <w:r w:rsidRPr="00EB23F7">
                  <w:rPr>
                    <w:rFonts w:ascii="Calibri" w:eastAsia="Times New Roman" w:hAnsi="Calibri" w:cs="Times New Roman"/>
                    <w:i/>
                    <w:color w:val="000000"/>
                    <w:lang w:val="es-ES" w:eastAsia="es-ES"/>
                  </w:rPr>
                  <w:t>. "t"</w:t>
                </w:r>
              </w:p>
              <w:p w:rsidR="00367DB0" w:rsidRPr="00367DB0" w:rsidRDefault="00367DB0" w:rsidP="00367DB0">
                <w:pPr>
                  <w:spacing w:after="0" w:line="240" w:lineRule="auto"/>
                  <w:rPr>
                    <w:rFonts w:ascii="Calibri" w:eastAsia="Times New Roman" w:hAnsi="Calibri" w:cs="Times New Roman"/>
                    <w:i/>
                    <w:color w:val="000000"/>
                    <w:lang w:val="es-ES" w:eastAsia="es-ES"/>
                  </w:rPr>
                </w:pPr>
                <w:r w:rsidRPr="00EB23F7">
                  <w:rPr>
                    <w:rFonts w:ascii="Calibri" w:eastAsia="Times New Roman" w:hAnsi="Calibri" w:cs="Times New Roman"/>
                    <w:i/>
                    <w:color w:val="000000"/>
                    <w:sz w:val="28"/>
                    <w:szCs w:val="28"/>
                    <w:lang w:val="es-ES" w:eastAsia="es-ES"/>
                  </w:rPr>
                  <w:t>I</w:t>
                </w:r>
                <w:r w:rsidRPr="00EB23F7">
                  <w:rPr>
                    <w:rFonts w:ascii="Calibri" w:eastAsia="Times New Roman" w:hAnsi="Calibri" w:cs="Times New Roman"/>
                    <w:i/>
                    <w:color w:val="000000"/>
                    <w:lang w:val="es-ES" w:eastAsia="es-ES"/>
                  </w:rPr>
                  <w:t xml:space="preserve">ntervalo de confianza para  </w:t>
                </w:r>
                <w:r w:rsidRPr="00367DB0">
                  <w:rPr>
                    <w:rFonts w:ascii="Calibri" w:eastAsia="Times New Roman" w:hAnsi="Calibri" w:cs="Times New Roman"/>
                    <w:i/>
                    <w:color w:val="000000"/>
                    <w:lang w:val="es-ES" w:eastAsia="es-ES"/>
                  </w:rPr>
                  <w:t>proporción</w:t>
                </w:r>
                <w:r w:rsidRPr="00EB23F7">
                  <w:rPr>
                    <w:rFonts w:ascii="Calibri" w:eastAsia="Times New Roman" w:hAnsi="Calibri" w:cs="Times New Roman"/>
                    <w:i/>
                    <w:color w:val="000000"/>
                    <w:lang w:val="es-ES" w:eastAsia="es-ES"/>
                  </w:rPr>
                  <w:t xml:space="preserve"> poblacional</w:t>
                </w:r>
              </w:p>
              <w:p w:rsidR="00367DB0" w:rsidRPr="00367DB0" w:rsidRDefault="00367DB0" w:rsidP="00367DB0">
                <w:pPr>
                  <w:spacing w:after="0" w:line="240" w:lineRule="auto"/>
                  <w:rPr>
                    <w:rFonts w:ascii="Calibri" w:eastAsia="Times New Roman" w:hAnsi="Calibri" w:cs="Times New Roman"/>
                    <w:i/>
                    <w:color w:val="000000"/>
                    <w:lang w:val="es-ES" w:eastAsia="es-ES"/>
                  </w:rPr>
                </w:pPr>
                <w:r w:rsidRPr="00EB23F7">
                  <w:rPr>
                    <w:rFonts w:ascii="Calibri" w:eastAsia="Times New Roman" w:hAnsi="Calibri" w:cs="Times New Roman"/>
                    <w:i/>
                    <w:color w:val="000000"/>
                    <w:sz w:val="28"/>
                    <w:szCs w:val="28"/>
                    <w:lang w:val="es-ES" w:eastAsia="es-ES"/>
                  </w:rPr>
                  <w:t>C</w:t>
                </w:r>
                <w:r w:rsidRPr="00EB23F7">
                  <w:rPr>
                    <w:rFonts w:ascii="Calibri" w:eastAsia="Times New Roman" w:hAnsi="Calibri" w:cs="Times New Roman"/>
                    <w:i/>
                    <w:color w:val="000000"/>
                    <w:lang w:val="es-ES" w:eastAsia="es-ES"/>
                  </w:rPr>
                  <w:t>ontrol de ancho de intervalo</w:t>
                </w:r>
              </w:p>
              <w:p w:rsidR="00367DB0" w:rsidRPr="00367DB0" w:rsidRDefault="00367DB0" w:rsidP="00367DB0">
                <w:pPr>
                  <w:spacing w:after="0" w:line="240" w:lineRule="auto"/>
                  <w:rPr>
                    <w:rFonts w:ascii="Calibri" w:eastAsia="Times New Roman" w:hAnsi="Calibri" w:cs="Times New Roman"/>
                    <w:i/>
                    <w:color w:val="000000"/>
                    <w:lang w:val="es-ES" w:eastAsia="es-ES"/>
                  </w:rPr>
                </w:pPr>
                <w:r w:rsidRPr="00367DB0">
                  <w:rPr>
                    <w:rFonts w:ascii="Calibri" w:eastAsia="Times New Roman" w:hAnsi="Calibri" w:cs="Times New Roman"/>
                    <w:i/>
                    <w:color w:val="000000"/>
                    <w:sz w:val="28"/>
                    <w:szCs w:val="28"/>
                    <w:lang w:val="es-ES" w:eastAsia="es-ES"/>
                  </w:rPr>
                  <w:t>D</w:t>
                </w:r>
                <w:r w:rsidRPr="00367DB0">
                  <w:rPr>
                    <w:rFonts w:ascii="Calibri" w:eastAsia="Times New Roman" w:hAnsi="Calibri" w:cs="Times New Roman"/>
                    <w:i/>
                    <w:color w:val="000000"/>
                    <w:lang w:val="es-ES" w:eastAsia="es-ES"/>
                  </w:rPr>
                  <w:t>eterminación</w:t>
                </w:r>
                <w:r w:rsidRPr="00EB23F7">
                  <w:rPr>
                    <w:rFonts w:ascii="Calibri" w:eastAsia="Times New Roman" w:hAnsi="Calibri" w:cs="Times New Roman"/>
                    <w:i/>
                    <w:color w:val="000000"/>
                    <w:lang w:val="es-ES" w:eastAsia="es-ES"/>
                  </w:rPr>
                  <w:t xml:space="preserve"> del tamaño apropiado de la muestra</w:t>
                </w:r>
                <w:r w:rsidRPr="00367DB0">
                  <w:rPr>
                    <w:rFonts w:ascii="Calibri" w:eastAsia="Times New Roman" w:hAnsi="Calibri" w:cs="Times New Roman"/>
                    <w:i/>
                    <w:color w:val="000000"/>
                    <w:lang w:val="es-ES" w:eastAsia="es-ES"/>
                  </w:rPr>
                  <w:t xml:space="preserve"> </w:t>
                </w:r>
              </w:p>
              <w:p w:rsidR="00367DB0" w:rsidRDefault="00367DB0" w:rsidP="00367DB0">
                <w:pPr>
                  <w:spacing w:after="0" w:line="240" w:lineRule="auto"/>
                  <w:rPr>
                    <w:sz w:val="40"/>
                    <w:szCs w:val="40"/>
                  </w:rPr>
                </w:pPr>
                <w:r w:rsidRPr="00EB23F7">
                  <w:rPr>
                    <w:rFonts w:ascii="Calibri" w:eastAsia="Times New Roman" w:hAnsi="Calibri" w:cs="Times New Roman"/>
                    <w:i/>
                    <w:color w:val="000000"/>
                    <w:sz w:val="28"/>
                    <w:szCs w:val="28"/>
                    <w:lang w:val="es-ES" w:eastAsia="es-ES"/>
                  </w:rPr>
                  <w:t>P</w:t>
                </w:r>
                <w:r w:rsidRPr="00EB23F7">
                  <w:rPr>
                    <w:rFonts w:ascii="Calibri" w:eastAsia="Times New Roman" w:hAnsi="Calibri" w:cs="Times New Roman"/>
                    <w:i/>
                    <w:color w:val="000000"/>
                    <w:lang w:val="es-ES" w:eastAsia="es-ES"/>
                  </w:rPr>
                  <w:t>ropiedades de un buen estimador</w:t>
                </w:r>
              </w:p>
            </w:tc>
          </w:tr>
          <w:tr w:rsidR="00367DB0" w:rsidRPr="00B6176F" w:rsidTr="00367DB0">
            <w:trPr>
              <w:gridAfter w:val="1"/>
              <w:wAfter w:w="1130" w:type="pct"/>
            </w:trPr>
            <w:tc>
              <w:tcPr>
                <w:tcW w:w="3870" w:type="pct"/>
              </w:tcPr>
              <w:p w:rsidR="00367DB0" w:rsidRPr="00367DB0" w:rsidRDefault="00367DB0">
                <w:pPr>
                  <w:pStyle w:val="Sinespaciado"/>
                  <w:rPr>
                    <w:sz w:val="28"/>
                    <w:szCs w:val="28"/>
                    <w:lang w:val="en-US"/>
                  </w:rPr>
                </w:pPr>
                <w:proofErr w:type="spellStart"/>
                <w:r w:rsidRPr="00367DB0">
                  <w:rPr>
                    <w:sz w:val="28"/>
                    <w:szCs w:val="28"/>
                    <w:lang w:val="en-US"/>
                  </w:rPr>
                  <w:t>Lic</w:t>
                </w:r>
                <w:proofErr w:type="spellEnd"/>
                <w:r w:rsidRPr="00367DB0">
                  <w:rPr>
                    <w:sz w:val="28"/>
                    <w:szCs w:val="28"/>
                    <w:lang w:val="en-US"/>
                  </w:rPr>
                  <w:t xml:space="preserve">. Henry </w:t>
                </w:r>
                <w:proofErr w:type="spellStart"/>
                <w:r w:rsidRPr="00367DB0">
                  <w:rPr>
                    <w:sz w:val="28"/>
                    <w:szCs w:val="28"/>
                    <w:lang w:val="en-US"/>
                  </w:rPr>
                  <w:t>Rukner</w:t>
                </w:r>
                <w:proofErr w:type="spellEnd"/>
                <w:r w:rsidRPr="00367DB0">
                  <w:rPr>
                    <w:sz w:val="28"/>
                    <w:szCs w:val="28"/>
                    <w:lang w:val="en-US"/>
                  </w:rPr>
                  <w:t xml:space="preserve"> </w:t>
                </w:r>
                <w:proofErr w:type="spellStart"/>
                <w:r w:rsidRPr="00367DB0">
                  <w:rPr>
                    <w:sz w:val="28"/>
                    <w:szCs w:val="28"/>
                    <w:lang w:val="en-US"/>
                  </w:rPr>
                  <w:t>Reynaga</w:t>
                </w:r>
                <w:proofErr w:type="spellEnd"/>
                <w:r w:rsidRPr="00367DB0">
                  <w:rPr>
                    <w:sz w:val="28"/>
                    <w:szCs w:val="28"/>
                    <w:lang w:val="en-US"/>
                  </w:rPr>
                  <w:t xml:space="preserve"> Arce</w:t>
                </w:r>
              </w:p>
            </w:tc>
          </w:tr>
        </w:tbl>
        <w:p w:rsidR="00367DB0" w:rsidRPr="00367DB0" w:rsidRDefault="00367DB0">
          <w:pPr>
            <w:rPr>
              <w:lang w:val="en-US"/>
            </w:rPr>
          </w:pPr>
        </w:p>
        <w:p w:rsidR="00367DB0" w:rsidRDefault="00E93965">
          <w:pPr>
            <w:rPr>
              <w:b/>
            </w:rPr>
          </w:pPr>
          <w:r>
            <w:rPr>
              <w:b/>
              <w:noProof/>
              <w:lang w:val="es-ES" w:eastAsia="es-ES"/>
            </w:rPr>
            <w:pict>
              <v:roundrect id="_x0000_s1066" style="position:absolute;margin-left:174.2pt;margin-top:395.75pt;width:316.15pt;height:21.5pt;z-index:251658240" arcsize="10923f" strokecolor="white [3212]">
                <v:textbox style="mso-next-textbox:#_x0000_s1066">
                  <w:txbxContent>
                    <w:p w:rsidR="004D1EE5" w:rsidRPr="00333C50" w:rsidRDefault="004D1EE5" w:rsidP="00367DB0">
                      <w:pPr>
                        <w:rPr>
                          <w:sz w:val="18"/>
                          <w:szCs w:val="18"/>
                          <w:lang w:val="es-ES"/>
                        </w:rPr>
                      </w:pPr>
                      <w:proofErr w:type="spellStart"/>
                      <w:r w:rsidRPr="00333C50">
                        <w:rPr>
                          <w:sz w:val="18"/>
                          <w:szCs w:val="18"/>
                          <w:lang w:val="es-ES"/>
                        </w:rPr>
                        <w:t>Copiright</w:t>
                      </w:r>
                      <w:proofErr w:type="spellEnd"/>
                      <w:r w:rsidRPr="00333C50">
                        <w:rPr>
                          <w:sz w:val="18"/>
                          <w:szCs w:val="18"/>
                          <w:lang w:val="es-ES"/>
                        </w:rPr>
                        <w:t xml:space="preserve"> 2000. </w:t>
                      </w:r>
                      <w:proofErr w:type="spellStart"/>
                      <w:r w:rsidRPr="00333C50">
                        <w:rPr>
                          <w:sz w:val="18"/>
                          <w:szCs w:val="18"/>
                          <w:lang w:val="es-ES"/>
                        </w:rPr>
                        <w:t>Estadistica</w:t>
                      </w:r>
                      <w:proofErr w:type="spellEnd"/>
                      <w:r w:rsidRPr="00333C50">
                        <w:rPr>
                          <w:sz w:val="18"/>
                          <w:szCs w:val="18"/>
                          <w:lang w:val="es-ES"/>
                        </w:rPr>
                        <w:t xml:space="preserve"> Aplicada a los Negocios y la economía. Allen L </w:t>
                      </w:r>
                      <w:proofErr w:type="spellStart"/>
                      <w:r w:rsidRPr="00333C50">
                        <w:rPr>
                          <w:sz w:val="18"/>
                          <w:szCs w:val="18"/>
                          <w:lang w:val="es-ES"/>
                        </w:rPr>
                        <w:t>Webster</w:t>
                      </w:r>
                      <w:proofErr w:type="spellEnd"/>
                    </w:p>
                  </w:txbxContent>
                </v:textbox>
              </v:roundrect>
            </w:pict>
          </w:r>
          <w:r w:rsidR="00367DB0" w:rsidRPr="00367DB0">
            <w:rPr>
              <w:b/>
              <w:lang w:val="en-US"/>
            </w:rPr>
            <w:br w:type="page"/>
          </w:r>
        </w:p>
      </w:sdtContent>
    </w:sdt>
    <w:p w:rsidR="00D56F86" w:rsidRPr="00D56F86" w:rsidRDefault="00D56F86">
      <w:pPr>
        <w:rPr>
          <w:b/>
        </w:rPr>
      </w:pPr>
      <w:r w:rsidRPr="00D56F86">
        <w:rPr>
          <w:b/>
        </w:rPr>
        <w:lastRenderedPageBreak/>
        <w:t xml:space="preserve">TEMA </w:t>
      </w:r>
      <w:r w:rsidR="00CD3B01">
        <w:rPr>
          <w:b/>
        </w:rPr>
        <w:t>4</w:t>
      </w:r>
    </w:p>
    <w:p w:rsidR="00EC1B83" w:rsidRDefault="00D56F86" w:rsidP="00D56F86">
      <w:pPr>
        <w:jc w:val="center"/>
        <w:rPr>
          <w:b/>
        </w:rPr>
      </w:pPr>
      <w:r w:rsidRPr="00D56F86">
        <w:rPr>
          <w:b/>
        </w:rPr>
        <w:t>ESTIMACION DE INTERVALOS DE CONFIANZA</w:t>
      </w:r>
    </w:p>
    <w:p w:rsidR="00D56F86" w:rsidRDefault="0065144B" w:rsidP="00D56F86">
      <w:pPr>
        <w:rPr>
          <w:b/>
        </w:rPr>
      </w:pPr>
      <w:proofErr w:type="gramStart"/>
      <w:r>
        <w:rPr>
          <w:b/>
        </w:rPr>
        <w:t xml:space="preserve">4.1  </w:t>
      </w:r>
      <w:r w:rsidR="00D56F86">
        <w:rPr>
          <w:b/>
        </w:rPr>
        <w:t>Tipos</w:t>
      </w:r>
      <w:proofErr w:type="gramEnd"/>
      <w:r w:rsidR="00D56F86">
        <w:rPr>
          <w:b/>
        </w:rPr>
        <w:t xml:space="preserve"> de estimación</w:t>
      </w:r>
      <w:r w:rsidR="00FC41FE">
        <w:rPr>
          <w:b/>
        </w:rPr>
        <w:t>, estimación y estimadores</w:t>
      </w:r>
    </w:p>
    <w:p w:rsidR="00D56F86" w:rsidRDefault="00D56F86" w:rsidP="00FC41FE">
      <w:pPr>
        <w:jc w:val="both"/>
        <w:rPr>
          <w:b/>
        </w:rPr>
      </w:pPr>
      <w:r>
        <w:rPr>
          <w:b/>
        </w:rPr>
        <w:t xml:space="preserve">Estimación puntual: </w:t>
      </w:r>
      <w:r>
        <w:t xml:space="preserve">Una estimación puntual es un solo </w:t>
      </w:r>
      <w:proofErr w:type="gramStart"/>
      <w:r>
        <w:t>número  que</w:t>
      </w:r>
      <w:proofErr w:type="gramEnd"/>
      <w:r>
        <w:t xml:space="preserve"> se utiliza  para estimar un parámetro de población  desconocido. Ejemplo: al estimar el peso de una persona tan solo digo “apuesto que pesa 75 Kg”</w:t>
      </w:r>
      <w:r>
        <w:rPr>
          <w:b/>
        </w:rPr>
        <w:t>.</w:t>
      </w:r>
    </w:p>
    <w:p w:rsidR="00D56F86" w:rsidRPr="00D56F86" w:rsidRDefault="00D56F86" w:rsidP="00FC41FE">
      <w:pPr>
        <w:jc w:val="both"/>
      </w:pPr>
      <w:r>
        <w:rPr>
          <w:b/>
        </w:rPr>
        <w:t xml:space="preserve">Estimación de intervalo: </w:t>
      </w:r>
      <w:r w:rsidRPr="00D56F86">
        <w:t xml:space="preserve">Una </w:t>
      </w:r>
      <w:r>
        <w:t>estimación</w:t>
      </w:r>
      <w:r>
        <w:rPr>
          <w:b/>
        </w:rPr>
        <w:t xml:space="preserve"> </w:t>
      </w:r>
      <w:r w:rsidRPr="00D56F86">
        <w:t>de intervalo es un intervalo de valores que se utiliza para estima</w:t>
      </w:r>
      <w:r w:rsidR="00EA19B2">
        <w:t>r</w:t>
      </w:r>
      <w:r w:rsidRPr="00D56F86">
        <w:t xml:space="preserve"> un parámetro de población. </w:t>
      </w:r>
      <w:r>
        <w:t>Ejemplo: al estimar el peso de una persona puedo decir “apuesto que su peso está entre los 73 y 78 Kg”</w:t>
      </w:r>
    </w:p>
    <w:p w:rsidR="00D56F86" w:rsidRDefault="00FC41FE" w:rsidP="00FC41FE">
      <w:pPr>
        <w:jc w:val="both"/>
      </w:pPr>
      <w:r>
        <w:rPr>
          <w:b/>
        </w:rPr>
        <w:t xml:space="preserve">Estimador: </w:t>
      </w:r>
      <w:r w:rsidR="00367DB0">
        <w:t>Cualquier estadístico</w:t>
      </w:r>
      <w:r>
        <w:t xml:space="preserve"> de muestra que se utilice para estimar un parámetro de población se conoce como estimador, es decir, un estimador es un estadístic</w:t>
      </w:r>
      <w:r w:rsidR="00367DB0">
        <w:t>o</w:t>
      </w:r>
      <w:r>
        <w:t xml:space="preserve"> de muestra utilizada para estimar un </w:t>
      </w:r>
      <w:proofErr w:type="gramStart"/>
      <w:r>
        <w:t>parámetro  de</w:t>
      </w:r>
      <w:proofErr w:type="gramEnd"/>
      <w:r>
        <w:t xml:space="preserve"> la población. La media de la </w:t>
      </w:r>
      <w:proofErr w:type="gramStart"/>
      <w:r>
        <w:t>muestra  puede</w:t>
      </w:r>
      <w:proofErr w:type="gramEnd"/>
      <w:r>
        <w:t xml:space="preserve"> ser un estimador de la media de la población, </w:t>
      </w:r>
      <w:r w:rsidR="00EA19B2">
        <w:t>y</w:t>
      </w:r>
      <w:r>
        <w:t xml:space="preserve"> la porción de la muestra se puede  utilizar como </w:t>
      </w:r>
      <w:r w:rsidR="00DF1A12">
        <w:t>estimador</w:t>
      </w:r>
      <w:r>
        <w:t xml:space="preserve"> de la porción de la población.</w:t>
      </w:r>
      <w:r w:rsidR="00EA19B2">
        <w:t xml:space="preserve"> U</w:t>
      </w:r>
      <w:r w:rsidR="00DF1A12">
        <w:t xml:space="preserve">n estimador es una regla </w:t>
      </w:r>
      <w:r w:rsidR="002222D1">
        <w:t>procedimiento,</w:t>
      </w:r>
      <w:r w:rsidR="00DF1A12">
        <w:t xml:space="preserve"> generalmente expresado en una </w:t>
      </w:r>
      <w:proofErr w:type="gramStart"/>
      <w:r w:rsidR="00DF1A12">
        <w:t>fórmula  que</w:t>
      </w:r>
      <w:proofErr w:type="gramEnd"/>
      <w:r w:rsidR="00DF1A12">
        <w:t xml:space="preserve"> se utiliza para derivar la estimación: ejemplo: </w:t>
      </w:r>
    </w:p>
    <w:p w:rsidR="00DF1A12" w:rsidRDefault="00DF1A12" w:rsidP="00DF1A12">
      <w:pPr>
        <w:jc w:val="center"/>
      </w:pPr>
      <w:r>
        <w:t xml:space="preserve">Estimador         </w:t>
      </w:r>
      <w:r w:rsidRPr="00DF1A12">
        <w:rPr>
          <w:position w:val="-6"/>
        </w:rPr>
        <w:object w:dxaOrig="11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6.5pt" o:ole="">
            <v:imagedata r:id="rId8" o:title=""/>
          </v:shape>
          <o:OLEObject Type="Embed" ProgID="Equation.3" ShapeID="_x0000_i1025" DrawAspect="Content" ObjectID="_1520698814" r:id="rId9"/>
        </w:object>
      </w:r>
    </w:p>
    <w:p w:rsidR="00FC41FE" w:rsidRDefault="00FC41FE" w:rsidP="00FC41FE">
      <w:pPr>
        <w:jc w:val="both"/>
      </w:pPr>
      <w:r w:rsidRPr="00FC41FE">
        <w:rPr>
          <w:b/>
        </w:rPr>
        <w:t>Estimación:</w:t>
      </w:r>
      <w:r>
        <w:t xml:space="preserve"> Cuando observamos un valor especifico de nuestro estimador, nos referimos a ese valor como una estimación. En otras palabras, una estimación es un valor específico observado de una estadística. Hacemos una estimación si tomamos una muestra y calculamos el valor que toma nuestro estimador en esa muestra.</w:t>
      </w:r>
    </w:p>
    <w:p w:rsidR="00DF1A12" w:rsidRDefault="00DF1A12" w:rsidP="00DF1A12">
      <w:pPr>
        <w:jc w:val="center"/>
      </w:pPr>
      <w:r>
        <w:t xml:space="preserve">Estimación              </w:t>
      </w:r>
      <w:r w:rsidRPr="00DF1A12">
        <w:rPr>
          <w:position w:val="-6"/>
        </w:rPr>
        <w:object w:dxaOrig="760" w:dyaOrig="340">
          <v:shape id="_x0000_i1026" type="#_x0000_t75" style="width:38.25pt;height:16.5pt" o:ole="">
            <v:imagedata r:id="rId10" o:title=""/>
          </v:shape>
          <o:OLEObject Type="Embed" ProgID="Equation.3" ShapeID="_x0000_i1026" DrawAspect="Content" ObjectID="_1520698815" r:id="rId11"/>
        </w:object>
      </w:r>
    </w:p>
    <w:p w:rsidR="00DF1A12" w:rsidRDefault="0065144B" w:rsidP="00DF1A12">
      <w:pPr>
        <w:rPr>
          <w:b/>
        </w:rPr>
      </w:pPr>
      <w:r>
        <w:rPr>
          <w:b/>
        </w:rPr>
        <w:t xml:space="preserve">4.2 </w:t>
      </w:r>
      <w:r w:rsidR="00DF1A12" w:rsidRPr="00DF1A12">
        <w:rPr>
          <w:b/>
        </w:rPr>
        <w:t>Fundamento de un intervalo de confianza</w:t>
      </w:r>
    </w:p>
    <w:p w:rsidR="00DF1A12" w:rsidRDefault="00DF1A12" w:rsidP="00CD3B01">
      <w:pPr>
        <w:jc w:val="both"/>
      </w:pPr>
      <w:r w:rsidRPr="00DF1A12">
        <w:t>Un intervalo de confianza tiene un límite inferior de confianza (LIC) y un límite superior (LSC) de confianza.</w:t>
      </w:r>
      <w:r>
        <w:t xml:space="preserve"> Estos límites se hallan </w:t>
      </w:r>
      <w:proofErr w:type="gramStart"/>
      <w:r>
        <w:t>calculando  primero</w:t>
      </w:r>
      <w:proofErr w:type="gramEnd"/>
      <w:r>
        <w:t xml:space="preserve"> la media </w:t>
      </w:r>
      <w:proofErr w:type="spellStart"/>
      <w:r>
        <w:t>muestral</w:t>
      </w:r>
      <w:proofErr w:type="spellEnd"/>
      <w:r>
        <w:t xml:space="preserve"> (</w:t>
      </w:r>
      <w:r w:rsidR="00153B8E" w:rsidRPr="00DF1A12">
        <w:rPr>
          <w:position w:val="-4"/>
        </w:rPr>
        <w:object w:dxaOrig="279" w:dyaOrig="320">
          <v:shape id="_x0000_i1027" type="#_x0000_t75" style="width:14.25pt;height:15.75pt" o:ole="">
            <v:imagedata r:id="rId12" o:title=""/>
          </v:shape>
          <o:OLEObject Type="Embed" ProgID="Equation.3" ShapeID="_x0000_i1027" DrawAspect="Content" ObjectID="_1520698816" r:id="rId13"/>
        </w:object>
      </w:r>
      <w:r>
        <w:t xml:space="preserve">), luego se suma cierta cantidad a esta media para obtener  el LSC, y la misma cantidad se resta de </w:t>
      </w:r>
      <w:r w:rsidR="00153B8E" w:rsidRPr="00DF1A12">
        <w:rPr>
          <w:position w:val="-4"/>
        </w:rPr>
        <w:object w:dxaOrig="279" w:dyaOrig="320">
          <v:shape id="_x0000_i1028" type="#_x0000_t75" style="width:14.25pt;height:15.75pt" o:ole="">
            <v:imagedata r:id="rId14" o:title=""/>
          </v:shape>
          <o:OLEObject Type="Embed" ProgID="Equation.3" ShapeID="_x0000_i1028" DrawAspect="Content" ObjectID="_1520698817" r:id="rId15"/>
        </w:object>
      </w:r>
      <w:r w:rsidR="00153B8E">
        <w:t>para obtener el LIC.</w:t>
      </w:r>
    </w:p>
    <w:p w:rsidR="008E2B17" w:rsidRDefault="002222D1" w:rsidP="00CD3B01">
      <w:pPr>
        <w:jc w:val="both"/>
      </w:pPr>
      <w:r>
        <w:t>La pregunta de rigor es: ¿cómo se puede construir un intervalo y luego argumentar que se puede tener un 95% de confianza en que contiene µ (parámetro), si incluso no se sabe cuál es la media poblacional</w:t>
      </w:r>
      <w:proofErr w:type="gramStart"/>
      <w:r>
        <w:t>?.</w:t>
      </w:r>
      <w:proofErr w:type="gramEnd"/>
      <w:r>
        <w:t xml:space="preserve"> Vale recordar la regla empírica de la distribución normal en una distribución de medias </w:t>
      </w:r>
      <w:proofErr w:type="spellStart"/>
      <w:r>
        <w:t>muestrales</w:t>
      </w:r>
      <w:proofErr w:type="spellEnd"/>
      <w:r>
        <w:t>: “</w:t>
      </w:r>
      <w:r w:rsidRPr="002222D1">
        <w:rPr>
          <w:i/>
        </w:rPr>
        <w:t>El 95.5% de caen dentro de dos errores estándar de la media poblacional</w:t>
      </w:r>
      <w:r>
        <w:rPr>
          <w:i/>
        </w:rPr>
        <w:t xml:space="preserve">, por lo tanto la media poblacional </w:t>
      </w:r>
      <w:proofErr w:type="spellStart"/>
      <w:r>
        <w:rPr>
          <w:i/>
        </w:rPr>
        <w:t>esta</w:t>
      </w:r>
      <w:proofErr w:type="spellEnd"/>
      <w:r>
        <w:rPr>
          <w:i/>
        </w:rPr>
        <w:t xml:space="preserve"> a máximo dos errores estándar del 95.5% de todas las medias </w:t>
      </w:r>
      <w:proofErr w:type="spellStart"/>
      <w:r>
        <w:rPr>
          <w:i/>
        </w:rPr>
        <w:t>muestrales</w:t>
      </w:r>
      <w:proofErr w:type="spellEnd"/>
      <w:r>
        <w:t xml:space="preserve">”. Por lo tanto al comenzar cualquier media </w:t>
      </w:r>
      <w:proofErr w:type="spellStart"/>
      <w:r>
        <w:t>muestral</w:t>
      </w:r>
      <w:proofErr w:type="spellEnd"/>
      <w:r>
        <w:t>, si se pasa por dos errores estándar por encima de la media y dos errores estándar por debajo de ella</w:t>
      </w:r>
      <w:r w:rsidR="008E2B17">
        <w:t>, se puede tener un 95.5% de confianza en que el intervalo resultante contenga la media poblacional desconocida.</w:t>
      </w:r>
    </w:p>
    <w:p w:rsidR="008E2B17" w:rsidRDefault="006137C3" w:rsidP="00CD3B01">
      <w:pPr>
        <w:jc w:val="both"/>
      </w:pPr>
      <w:r>
        <w:rPr>
          <w:noProof/>
          <w:lang w:val="es-ES" w:eastAsia="es-ES"/>
        </w:rPr>
        <w:lastRenderedPageBreak/>
        <w:drawing>
          <wp:inline distT="0" distB="0" distL="0" distR="0">
            <wp:extent cx="5612130" cy="4954290"/>
            <wp:effectExtent l="1905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5612130" cy="4954290"/>
                    </a:xfrm>
                    <a:prstGeom prst="rect">
                      <a:avLst/>
                    </a:prstGeom>
                    <a:noFill/>
                    <a:ln w="9525">
                      <a:noFill/>
                      <a:miter lim="800000"/>
                      <a:headEnd/>
                      <a:tailEnd/>
                    </a:ln>
                  </pic:spPr>
                </pic:pic>
              </a:graphicData>
            </a:graphic>
          </wp:inline>
        </w:drawing>
      </w:r>
    </w:p>
    <w:p w:rsidR="002222D1" w:rsidRDefault="0065144B" w:rsidP="00CD3B01">
      <w:pPr>
        <w:jc w:val="both"/>
      </w:pPr>
      <w:r>
        <w:t xml:space="preserve">Todas las </w:t>
      </w:r>
      <w:proofErr w:type="gramStart"/>
      <w:r>
        <w:t>muestras</w:t>
      </w:r>
      <w:r w:rsidR="008E2B17">
        <w:t xml:space="preserve">  consideradas</w:t>
      </w:r>
      <w:proofErr w:type="gramEnd"/>
      <w:r w:rsidR="008E2B17">
        <w:t xml:space="preserve"> producirán un intervalo que  contiene la media poblacional. Entonces, la </w:t>
      </w:r>
      <w:proofErr w:type="gramStart"/>
      <w:r w:rsidR="008E2B17">
        <w:t>clave  para</w:t>
      </w:r>
      <w:proofErr w:type="gramEnd"/>
      <w:r w:rsidR="008E2B17">
        <w:t xml:space="preserve"> recordar es esta: como  la media poblacional </w:t>
      </w:r>
      <w:proofErr w:type="spellStart"/>
      <w:r w:rsidR="008E2B17">
        <w:t>esta</w:t>
      </w:r>
      <w:proofErr w:type="spellEnd"/>
      <w:r w:rsidR="008E2B17">
        <w:t xml:space="preserve"> a lo mas de dos errores estándar para el 95.5% de todas las medias </w:t>
      </w:r>
      <w:proofErr w:type="spellStart"/>
      <w:r w:rsidR="008E2B17">
        <w:t>muestrales</w:t>
      </w:r>
      <w:proofErr w:type="spellEnd"/>
      <w:r w:rsidR="008E2B17">
        <w:t>, entonces dad</w:t>
      </w:r>
      <w:r w:rsidR="00EA19B2">
        <w:t>a</w:t>
      </w:r>
      <w:r w:rsidR="008E2B17">
        <w:t xml:space="preserve"> una media </w:t>
      </w:r>
      <w:proofErr w:type="spellStart"/>
      <w:r w:rsidR="008E2B17">
        <w:t>muestral</w:t>
      </w:r>
      <w:proofErr w:type="spellEnd"/>
      <w:r w:rsidR="008E2B17">
        <w:t xml:space="preserve"> cualquiera, se puede estar el 95.5% seguros de que el intervalo de dos errores estándar alrededor de dicha media </w:t>
      </w:r>
      <w:proofErr w:type="spellStart"/>
      <w:r w:rsidR="008E2B17">
        <w:t>muestral</w:t>
      </w:r>
      <w:proofErr w:type="spellEnd"/>
      <w:r w:rsidR="008E2B17">
        <w:t xml:space="preserve"> contiene la media poblacional desconocida  que vimos en el cuadro anterior.</w:t>
      </w:r>
    </w:p>
    <w:p w:rsidR="008E2B17" w:rsidRDefault="008E2B17" w:rsidP="00CD3B01">
      <w:pPr>
        <w:jc w:val="both"/>
        <w:rPr>
          <w:b/>
        </w:rPr>
      </w:pPr>
      <w:r w:rsidRPr="008E2B17">
        <w:rPr>
          <w:b/>
        </w:rPr>
        <w:t>Podemos construir nuestro propio intervalo de confianza</w:t>
      </w:r>
    </w:p>
    <w:p w:rsidR="008E2B17" w:rsidRDefault="006137C3" w:rsidP="00CD3B01">
      <w:pPr>
        <w:jc w:val="both"/>
        <w:rPr>
          <w:b/>
          <w:i/>
        </w:rPr>
      </w:pPr>
      <w:r>
        <w:t>Si cada uno de nosotros desea construir un intervalo a la medida de nuestro objeto  de estudio (que sea superior o inferior al 95.5% discutido anteriormente) ¿Cuántos errores estándar debemos mover por encima y por debajo de la media muestra</w:t>
      </w:r>
      <w:proofErr w:type="gramStart"/>
      <w:r>
        <w:t>?.</w:t>
      </w:r>
      <w:proofErr w:type="gramEnd"/>
      <w:r>
        <w:t xml:space="preserve"> Como la tabla Z contiene valores solo para el área que está por encima o por debajo de la media se debe dividir –por ejemplo- el 95% entre 2, produciendo un 0.4750. Luego se halla el valor de Z correspondiente a un área de 0.4750, el cual es Z=1.96. Así para construir un</w:t>
      </w:r>
      <w:r w:rsidR="00EA19B2">
        <w:t xml:space="preserve"> intervalo de confianza del 95</w:t>
      </w:r>
      <w:r>
        <w:t xml:space="preserve">%, </w:t>
      </w:r>
      <w:proofErr w:type="gramStart"/>
      <w:r>
        <w:t>simplemente  se</w:t>
      </w:r>
      <w:proofErr w:type="gramEnd"/>
      <w:r>
        <w:t xml:space="preserve"> especifica un intervalo de 1.96 errores estándar por encima y por debajo de la media </w:t>
      </w:r>
      <w:proofErr w:type="spellStart"/>
      <w:r>
        <w:t>muestral</w:t>
      </w:r>
      <w:proofErr w:type="spellEnd"/>
      <w:r>
        <w:t xml:space="preserve">. </w:t>
      </w:r>
      <w:r w:rsidRPr="006137C3">
        <w:rPr>
          <w:b/>
          <w:i/>
        </w:rPr>
        <w:t>Este valor del 95% es llamado coeficiente de confianza.</w:t>
      </w:r>
    </w:p>
    <w:p w:rsidR="0065144B" w:rsidRDefault="0065144B" w:rsidP="00CD3B01">
      <w:pPr>
        <w:jc w:val="both"/>
      </w:pPr>
      <w:r>
        <w:rPr>
          <w:b/>
          <w:i/>
        </w:rPr>
        <w:lastRenderedPageBreak/>
        <w:t xml:space="preserve">Coeficiente de confianza: </w:t>
      </w:r>
      <w:r w:rsidRPr="0065144B">
        <w:t>es el nivel de confianza que se tiene en el que el intervalo contenga el valor desconocido del parámetro</w:t>
      </w:r>
    </w:p>
    <w:p w:rsidR="0065144B" w:rsidRDefault="0065144B" w:rsidP="00CD3B01">
      <w:pPr>
        <w:jc w:val="both"/>
        <w:rPr>
          <w:b/>
        </w:rPr>
      </w:pPr>
      <w:r w:rsidRPr="0065144B">
        <w:rPr>
          <w:b/>
        </w:rPr>
        <w:t>4.3 Intervalo de confianza para la media poblacional – Muestras grandes</w:t>
      </w:r>
    </w:p>
    <w:p w:rsidR="0065144B" w:rsidRDefault="0065144B" w:rsidP="00CD3B01">
      <w:pPr>
        <w:jc w:val="both"/>
      </w:pPr>
      <w:r w:rsidRPr="0065144B">
        <w:t>El intervalo de confianza se usa con más frecuencia para estimar el valor de la media poblacional</w:t>
      </w:r>
      <w:r>
        <w:t xml:space="preserve"> el </w:t>
      </w:r>
      <w:r w:rsidR="000C3719">
        <w:t>número</w:t>
      </w:r>
      <w:r>
        <w:t xml:space="preserve"> de circunstanc</w:t>
      </w:r>
      <w:r w:rsidR="000C3719">
        <w:t>ia en las que se puede aplicar p</w:t>
      </w:r>
      <w:r>
        <w:t>ara el mundo de los negocios y la economía es casi ilimitado.</w:t>
      </w:r>
    </w:p>
    <w:p w:rsidR="0065144B" w:rsidRDefault="0065144B" w:rsidP="00CD3B01">
      <w:pPr>
        <w:jc w:val="both"/>
      </w:pPr>
      <w:r>
        <w:t xml:space="preserve">Para recordar: </w:t>
      </w:r>
      <w:r w:rsidR="00EA19B2">
        <w:t>E</w:t>
      </w:r>
      <w:r>
        <w:t xml:space="preserve">l </w:t>
      </w:r>
      <w:r w:rsidR="00EA19B2">
        <w:t>intervalo</w:t>
      </w:r>
      <w:r>
        <w:t xml:space="preserve"> </w:t>
      </w:r>
      <w:r w:rsidR="00EA19B2">
        <w:t>se</w:t>
      </w:r>
      <w:r>
        <w:t xml:space="preserve"> forma utilizando la </w:t>
      </w:r>
      <w:r w:rsidR="009F697A">
        <w:t>media</w:t>
      </w:r>
      <w:r>
        <w:t xml:space="preserve"> </w:t>
      </w:r>
      <w:proofErr w:type="spellStart"/>
      <w:r>
        <w:t>muestral</w:t>
      </w:r>
      <w:proofErr w:type="spellEnd"/>
      <w:r>
        <w:t xml:space="preserve"> como una </w:t>
      </w:r>
      <w:r w:rsidR="009F697A">
        <w:t>estimación</w:t>
      </w:r>
      <w:r>
        <w:t xml:space="preserve"> </w:t>
      </w:r>
      <w:r w:rsidR="000C3719">
        <w:t>puntual para</w:t>
      </w:r>
      <w:r>
        <w:t xml:space="preserve"> el cual se adiciona y se resta un cierto valor para obtener los </w:t>
      </w:r>
      <w:proofErr w:type="gramStart"/>
      <w:r>
        <w:t>limites</w:t>
      </w:r>
      <w:proofErr w:type="gramEnd"/>
      <w:r>
        <w:t xml:space="preserve"> superior e inferior del intervalo de confianza respectivamente. Por tanto el </w:t>
      </w:r>
      <w:r w:rsidR="009F697A">
        <w:t>intervalo</w:t>
      </w:r>
      <w:r>
        <w:t xml:space="preserve"> </w:t>
      </w:r>
      <w:r w:rsidR="009F697A">
        <w:t>e</w:t>
      </w:r>
      <w:r>
        <w:t>s</w:t>
      </w:r>
      <w:r w:rsidR="009F697A">
        <w:t>:</w:t>
      </w:r>
    </w:p>
    <w:p w:rsidR="009F697A" w:rsidRDefault="009F697A" w:rsidP="00CD3B01">
      <w:pPr>
        <w:jc w:val="both"/>
      </w:pPr>
      <w:r>
        <w:t xml:space="preserve">I.C. para estimar µ:             </w:t>
      </w:r>
    </w:p>
    <w:p w:rsidR="009F697A" w:rsidRDefault="009F697A" w:rsidP="009F697A">
      <w:pPr>
        <w:jc w:val="both"/>
      </w:pPr>
      <w:r>
        <w:t xml:space="preserve">                      Notación extendida:           </w:t>
      </w:r>
      <w:r w:rsidRPr="009F697A">
        <w:rPr>
          <w:position w:val="-14"/>
        </w:rPr>
        <w:object w:dxaOrig="2400" w:dyaOrig="420">
          <v:shape id="_x0000_i1029" type="#_x0000_t75" style="width:120pt;height:21pt" o:ole="">
            <v:imagedata r:id="rId17" o:title=""/>
          </v:shape>
          <o:OLEObject Type="Embed" ProgID="Equation.3" ShapeID="_x0000_i1029" DrawAspect="Content" ObjectID="_1520698818" r:id="rId18"/>
        </w:object>
      </w:r>
    </w:p>
    <w:p w:rsidR="009F697A" w:rsidRDefault="009F697A" w:rsidP="009F697A">
      <w:pPr>
        <w:jc w:val="both"/>
      </w:pPr>
      <w:r>
        <w:t xml:space="preserve">                      Notación reducida:              </w:t>
      </w:r>
      <w:r w:rsidRPr="009F697A">
        <w:rPr>
          <w:position w:val="-14"/>
        </w:rPr>
        <w:object w:dxaOrig="1300" w:dyaOrig="420">
          <v:shape id="_x0000_i1030" type="#_x0000_t75" style="width:65.25pt;height:21pt" o:ole="">
            <v:imagedata r:id="rId19" o:title=""/>
          </v:shape>
          <o:OLEObject Type="Embed" ProgID="Equation.3" ShapeID="_x0000_i1030" DrawAspect="Content" ObjectID="_1520698819" r:id="rId20"/>
        </w:object>
      </w:r>
    </w:p>
    <w:p w:rsidR="009F697A" w:rsidRDefault="009F697A" w:rsidP="009F697A">
      <w:pPr>
        <w:jc w:val="both"/>
      </w:pPr>
      <w:r>
        <w:t>Donde:</w:t>
      </w:r>
    </w:p>
    <w:p w:rsidR="009F697A" w:rsidRDefault="009F697A" w:rsidP="00587102">
      <w:pPr>
        <w:spacing w:after="0"/>
        <w:jc w:val="both"/>
      </w:pPr>
      <w:r>
        <w:t>Z: es el valor z que encontramos en la tabla de distribución normal, para un I.C del 95% es 1.96 para un 90% es 1.645 y para un 99%</w:t>
      </w:r>
      <w:r w:rsidR="00587102">
        <w:t xml:space="preserve"> es 2.575.</w:t>
      </w:r>
    </w:p>
    <w:p w:rsidR="00587102" w:rsidRDefault="00587102" w:rsidP="00587102">
      <w:pPr>
        <w:spacing w:after="0"/>
        <w:jc w:val="both"/>
      </w:pPr>
      <w:r w:rsidRPr="00587102">
        <w:rPr>
          <w:position w:val="-4"/>
        </w:rPr>
        <w:object w:dxaOrig="279" w:dyaOrig="320">
          <v:shape id="_x0000_i1031" type="#_x0000_t75" style="width:14.25pt;height:15.75pt" o:ole="">
            <v:imagedata r:id="rId21" o:title=""/>
          </v:shape>
          <o:OLEObject Type="Embed" ProgID="Equation.3" ShapeID="_x0000_i1031" DrawAspect="Content" ObjectID="_1520698820" r:id="rId22"/>
        </w:object>
      </w:r>
      <w:r>
        <w:t xml:space="preserve">= Media </w:t>
      </w:r>
      <w:proofErr w:type="spellStart"/>
      <w:r>
        <w:t>muestral</w:t>
      </w:r>
      <w:proofErr w:type="spellEnd"/>
      <w:r>
        <w:t>.</w:t>
      </w:r>
    </w:p>
    <w:p w:rsidR="00587102" w:rsidRDefault="00587102" w:rsidP="00587102">
      <w:pPr>
        <w:spacing w:after="0"/>
        <w:jc w:val="both"/>
      </w:pPr>
      <w:r w:rsidRPr="00587102">
        <w:rPr>
          <w:position w:val="-14"/>
        </w:rPr>
        <w:object w:dxaOrig="360" w:dyaOrig="380">
          <v:shape id="_x0000_i1032" type="#_x0000_t75" style="width:18pt;height:18.75pt" o:ole="">
            <v:imagedata r:id="rId23" o:title=""/>
          </v:shape>
          <o:OLEObject Type="Embed" ProgID="Equation.3" ShapeID="_x0000_i1032" DrawAspect="Content" ObjectID="_1520698821" r:id="rId24"/>
        </w:object>
      </w:r>
      <w:r>
        <w:t>= Error estánda</w:t>
      </w:r>
      <w:r w:rsidR="00052AF8">
        <w:t xml:space="preserve">r “mide la tendencia a sufrir </w:t>
      </w:r>
      <w:r>
        <w:t xml:space="preserve">error de muestreo en el esfuerzo por estimar </w:t>
      </w:r>
      <w:r w:rsidRPr="00587102">
        <w:rPr>
          <w:position w:val="-10"/>
        </w:rPr>
        <w:object w:dxaOrig="240" w:dyaOrig="260">
          <v:shape id="_x0000_i1033" type="#_x0000_t75" style="width:12pt;height:12.75pt" o:ole="">
            <v:imagedata r:id="rId25" o:title=""/>
          </v:shape>
          <o:OLEObject Type="Embed" ProgID="Equation.3" ShapeID="_x0000_i1033" DrawAspect="Content" ObjectID="_1520698822" r:id="rId26"/>
        </w:object>
      </w:r>
      <w:r>
        <w:t>”.</w:t>
      </w:r>
    </w:p>
    <w:p w:rsidR="00587102" w:rsidRDefault="00587102" w:rsidP="009F697A">
      <w:pPr>
        <w:jc w:val="both"/>
      </w:pPr>
    </w:p>
    <w:p w:rsidR="00587102" w:rsidRDefault="00587102" w:rsidP="009F697A">
      <w:pPr>
        <w:jc w:val="both"/>
      </w:pPr>
      <w:r>
        <w:t>Caso práctico:</w:t>
      </w:r>
    </w:p>
    <w:p w:rsidR="00587102" w:rsidRDefault="009845D8" w:rsidP="009F697A">
      <w:pPr>
        <w:jc w:val="both"/>
      </w:pPr>
      <w:r>
        <w:t>Para estimar el gasto promedio de sus clientes, la tienda de batidos toma una muestra de 200 estudiantes de la facultad y enc</w:t>
      </w:r>
      <w:r w:rsidR="00D45907">
        <w:t>uentra un gasto promedio de Bs.</w:t>
      </w:r>
      <w:r>
        <w:t>7.5</w:t>
      </w:r>
      <w:r w:rsidR="00D45907">
        <w:t xml:space="preserve">. Se sabe que la </w:t>
      </w:r>
      <w:r w:rsidR="009D0DBB">
        <w:t xml:space="preserve">desviación estándar </w:t>
      </w:r>
      <w:r w:rsidR="00D45907">
        <w:t xml:space="preserve">de la población es </w:t>
      </w:r>
      <w:r w:rsidR="009D0DBB">
        <w:t xml:space="preserve">de Bs.1.3. ¿Cuál es el intervalo de confianza del 95% para los </w:t>
      </w:r>
      <w:r w:rsidR="00D45907">
        <w:t>gastos promedio</w:t>
      </w:r>
      <w:r w:rsidR="009D0DBB">
        <w:t xml:space="preserve"> de todos los clientes? Interprete sus resultados. Recordemos que </w:t>
      </w:r>
      <w:r w:rsidR="00D45907" w:rsidRPr="009D0DBB">
        <w:rPr>
          <w:position w:val="-28"/>
        </w:rPr>
        <w:object w:dxaOrig="960" w:dyaOrig="660">
          <v:shape id="_x0000_i1034" type="#_x0000_t75" style="width:48pt;height:33pt" o:ole="">
            <v:imagedata r:id="rId27" o:title=""/>
          </v:shape>
          <o:OLEObject Type="Embed" ProgID="Equation.3" ShapeID="_x0000_i1034" DrawAspect="Content" ObjectID="_1520698823" r:id="rId28"/>
        </w:object>
      </w:r>
    </w:p>
    <w:p w:rsidR="009D0DBB" w:rsidRDefault="006A51EE" w:rsidP="009D0DBB">
      <w:pPr>
        <w:jc w:val="center"/>
      </w:pPr>
      <w:r w:rsidRPr="009D0DBB">
        <w:rPr>
          <w:position w:val="-88"/>
        </w:rPr>
        <w:object w:dxaOrig="2180" w:dyaOrig="1880">
          <v:shape id="_x0000_i1035" type="#_x0000_t75" style="width:108.75pt;height:93.75pt" o:ole="">
            <v:imagedata r:id="rId29" o:title=""/>
          </v:shape>
          <o:OLEObject Type="Embed" ProgID="Equation.3" ShapeID="_x0000_i1035" DrawAspect="Content" ObjectID="_1520698824" r:id="rId30"/>
        </w:object>
      </w:r>
    </w:p>
    <w:p w:rsidR="007D56CD" w:rsidRDefault="007D56CD" w:rsidP="009F697A">
      <w:pPr>
        <w:jc w:val="both"/>
        <w:rPr>
          <w:b/>
          <w:i/>
        </w:rPr>
      </w:pPr>
    </w:p>
    <w:p w:rsidR="00587102" w:rsidRDefault="009D0DBB" w:rsidP="009F697A">
      <w:pPr>
        <w:jc w:val="both"/>
        <w:rPr>
          <w:b/>
          <w:i/>
        </w:rPr>
      </w:pPr>
      <w:r w:rsidRPr="009D0DBB">
        <w:rPr>
          <w:b/>
          <w:i/>
        </w:rPr>
        <w:lastRenderedPageBreak/>
        <w:t>Interpretación de un intervalo de confianza</w:t>
      </w:r>
    </w:p>
    <w:p w:rsidR="009D0DBB" w:rsidRDefault="007D56CD" w:rsidP="009F697A">
      <w:pPr>
        <w:jc w:val="both"/>
      </w:pPr>
      <w:r w:rsidRPr="007D56CD">
        <w:t>Primera forma de interpretar</w:t>
      </w:r>
      <w:proofErr w:type="gramStart"/>
      <w:r w:rsidR="00EA19B2">
        <w:t xml:space="preserve">: </w:t>
      </w:r>
      <w:r>
        <w:t>”</w:t>
      </w:r>
      <w:proofErr w:type="gramEnd"/>
      <w:r>
        <w:t>Tenemos un 95% de confianza en que la media poblacional  real desconocida  este entre Bs. 7.32 y 7.68“</w:t>
      </w:r>
      <w:r w:rsidR="00EA19B2">
        <w:t xml:space="preserve">. </w:t>
      </w:r>
      <w:r w:rsidRPr="007D56CD">
        <w:t>Aunque</w:t>
      </w:r>
      <w:r>
        <w:t xml:space="preserve"> el valor real de la media </w:t>
      </w:r>
      <w:proofErr w:type="gramStart"/>
      <w:r>
        <w:t>poblacional  sigue</w:t>
      </w:r>
      <w:proofErr w:type="gramEnd"/>
      <w:r>
        <w:t xml:space="preserve"> siendo desconocido, el vendedor  tiene un 95% de confianza en que esté entre estos valores.</w:t>
      </w:r>
    </w:p>
    <w:p w:rsidR="007D56CD" w:rsidRDefault="007D56CD" w:rsidP="009F697A">
      <w:pPr>
        <w:jc w:val="both"/>
      </w:pPr>
      <w:r>
        <w:t xml:space="preserve">Segunda forma de interpretar se puede desarrollar con intervalos de confianza diferentes. Si tomamos otra muestra </w:t>
      </w:r>
      <w:proofErr w:type="gramStart"/>
      <w:r>
        <w:t>probablemente  producirá</w:t>
      </w:r>
      <w:proofErr w:type="gramEnd"/>
      <w:r>
        <w:t xml:space="preserve"> un a </w:t>
      </w:r>
      <w:r w:rsidR="00FE2C19">
        <w:t>media</w:t>
      </w:r>
      <w:r>
        <w:t xml:space="preserve"> </w:t>
      </w:r>
      <w:proofErr w:type="spellStart"/>
      <w:r>
        <w:t>muestral</w:t>
      </w:r>
      <w:proofErr w:type="spellEnd"/>
      <w:r>
        <w:t xml:space="preserve"> diferente debido al error de muestreo. Con una </w:t>
      </w:r>
      <w:r w:rsidRPr="00587102">
        <w:rPr>
          <w:position w:val="-4"/>
        </w:rPr>
        <w:object w:dxaOrig="279" w:dyaOrig="320">
          <v:shape id="_x0000_i1036" type="#_x0000_t75" style="width:14.25pt;height:15.75pt" o:ole="">
            <v:imagedata r:id="rId21" o:title=""/>
          </v:shape>
          <o:OLEObject Type="Embed" ProgID="Equation.3" ShapeID="_x0000_i1036" DrawAspect="Content" ObjectID="_1520698825" r:id="rId31"/>
        </w:object>
      </w:r>
      <w:r>
        <w:t xml:space="preserve"> diferente, en intervalo tendría un límite inferior y superior diferente. Por tanto la segunda </w:t>
      </w:r>
      <w:proofErr w:type="gramStart"/>
      <w:r>
        <w:t>interpretación  establece</w:t>
      </w:r>
      <w:proofErr w:type="gramEnd"/>
      <w:r>
        <w:t xml:space="preserve"> que si se construyen todas las combinaciones de n elemento de un una población N para determinar intervalos de </w:t>
      </w:r>
      <w:r w:rsidR="00FE2C19">
        <w:t>confianza,</w:t>
      </w:r>
      <w:r>
        <w:t xml:space="preserve"> el 95% de los mismos contendría la media poblacional desconocida.</w:t>
      </w:r>
    </w:p>
    <w:p w:rsidR="007D56CD" w:rsidRDefault="007D56CD" w:rsidP="009F697A">
      <w:pPr>
        <w:jc w:val="both"/>
      </w:pPr>
      <w:r>
        <w:t>Si una segunda muestra nos da Bs 7.7 de ga</w:t>
      </w:r>
      <w:r w:rsidR="00EA19B2">
        <w:t>s</w:t>
      </w:r>
      <w:r>
        <w:t xml:space="preserve">to en lugar de Bs. 7.5 estos </w:t>
      </w:r>
      <w:r w:rsidR="00A610A1">
        <w:t>serían</w:t>
      </w:r>
      <w:r>
        <w:t xml:space="preserve"> los resultados:</w:t>
      </w:r>
    </w:p>
    <w:p w:rsidR="007D56CD" w:rsidRDefault="006A51EE" w:rsidP="007D56CD">
      <w:pPr>
        <w:jc w:val="center"/>
      </w:pPr>
      <w:r w:rsidRPr="009D0DBB">
        <w:rPr>
          <w:position w:val="-88"/>
        </w:rPr>
        <w:object w:dxaOrig="2200" w:dyaOrig="1880">
          <v:shape id="_x0000_i1037" type="#_x0000_t75" style="width:110.25pt;height:93.75pt" o:ole="">
            <v:imagedata r:id="rId32" o:title=""/>
          </v:shape>
          <o:OLEObject Type="Embed" ProgID="Equation.3" ShapeID="_x0000_i1037" DrawAspect="Content" ObjectID="_1520698826" r:id="rId33"/>
        </w:object>
      </w:r>
    </w:p>
    <w:p w:rsidR="007D56CD" w:rsidRDefault="007D56CD" w:rsidP="007D56CD">
      <w:pPr>
        <w:tabs>
          <w:tab w:val="left" w:pos="3179"/>
        </w:tabs>
      </w:pPr>
      <w:r>
        <w:t>Ahora nuestro vendedor de batidos puede decir que esta 95% seguro de que la me</w:t>
      </w:r>
      <w:r w:rsidR="00FE2C19">
        <w:t>d</w:t>
      </w:r>
      <w:r>
        <w:t xml:space="preserve">ia población </w:t>
      </w:r>
      <w:r w:rsidR="00321A59">
        <w:t>está</w:t>
      </w:r>
      <w:r>
        <w:t xml:space="preserve"> </w:t>
      </w:r>
      <w:r w:rsidR="00FE2C19">
        <w:t>comprendida</w:t>
      </w:r>
      <w:r>
        <w:t xml:space="preserve"> entre Bs. 7.52 y 7.88</w:t>
      </w:r>
      <w:r w:rsidR="00FE2C19">
        <w:t xml:space="preserve">. Si todos los intervalos </w:t>
      </w:r>
      <w:proofErr w:type="gramStart"/>
      <w:r w:rsidR="00FE2C19">
        <w:t>posibles  se</w:t>
      </w:r>
      <w:proofErr w:type="gramEnd"/>
      <w:r w:rsidR="00FE2C19">
        <w:t xml:space="preserve"> construyeran con base en todas las medias </w:t>
      </w:r>
      <w:proofErr w:type="spellStart"/>
      <w:r w:rsidR="00FE2C19">
        <w:t>muestrales</w:t>
      </w:r>
      <w:proofErr w:type="spellEnd"/>
      <w:r w:rsidR="00FE2C19">
        <w:t xml:space="preserve"> diferentes, el 95% de ellas contendría la media poblacional desconocida. </w:t>
      </w:r>
    </w:p>
    <w:p w:rsidR="00FE2C19" w:rsidRDefault="00FE2C19" w:rsidP="007D56CD">
      <w:pPr>
        <w:tabs>
          <w:tab w:val="left" w:pos="3179"/>
        </w:tabs>
      </w:pPr>
      <w:r>
        <w:t>Mucha atención: Si trabajamos a un nivel de confianza del 95% significa que el 5% de todos los intervalos estaría errado – no contendría la media poblacional- . Este 5% hallado como (1- coeficiente de confianza), e</w:t>
      </w:r>
      <w:r w:rsidR="00EA19B2">
        <w:t>s</w:t>
      </w:r>
      <w:r>
        <w:t xml:space="preserve"> denominado el valor alfa y representa la población de error. El </w:t>
      </w:r>
      <w:proofErr w:type="gramStart"/>
      <w:r>
        <w:t>valor  alfa</w:t>
      </w:r>
      <w:proofErr w:type="gramEnd"/>
      <w:r>
        <w:t xml:space="preserve"> es la probabilidad  de que cualquier intervalo dado no contenga la media poblacional.</w:t>
      </w:r>
    </w:p>
    <w:p w:rsidR="00FE2C19" w:rsidRDefault="00FE2C19" w:rsidP="007D56CD">
      <w:pPr>
        <w:tabs>
          <w:tab w:val="left" w:pos="3179"/>
        </w:tabs>
      </w:pPr>
      <w:r w:rsidRPr="00FE2C19">
        <w:rPr>
          <w:b/>
        </w:rPr>
        <w:t xml:space="preserve">Valor alfa </w:t>
      </w:r>
      <w:r w:rsidRPr="00FE2C19">
        <w:rPr>
          <w:b/>
          <w:position w:val="-6"/>
        </w:rPr>
        <w:object w:dxaOrig="240" w:dyaOrig="220">
          <v:shape id="_x0000_i1038" type="#_x0000_t75" style="width:12pt;height:11.25pt" o:ole="">
            <v:imagedata r:id="rId34" o:title=""/>
          </v:shape>
          <o:OLEObject Type="Embed" ProgID="Equation.3" ShapeID="_x0000_i1038" DrawAspect="Content" ObjectID="_1520698827" r:id="rId35"/>
        </w:object>
      </w:r>
      <w:r w:rsidRPr="00FE2C19">
        <w:rPr>
          <w:b/>
        </w:rPr>
        <w:t>:</w:t>
      </w:r>
      <w:r>
        <w:t xml:space="preserve"> es la probabilidad de error o la probabilidad de que un intervalo </w:t>
      </w:r>
      <w:r w:rsidR="00A610A1">
        <w:t>dado no</w:t>
      </w:r>
      <w:r>
        <w:t xml:space="preserve"> contenga la media poblacional desconocida.</w:t>
      </w:r>
    </w:p>
    <w:p w:rsidR="00FE2C19" w:rsidRDefault="00FE2C19" w:rsidP="001A17C1">
      <w:pPr>
        <w:pStyle w:val="Prrafodelista"/>
        <w:tabs>
          <w:tab w:val="left" w:pos="3179"/>
        </w:tabs>
        <w:ind w:left="1440"/>
        <w:rPr>
          <w:b/>
        </w:rPr>
      </w:pPr>
      <w:r w:rsidRPr="00FE2C19">
        <w:rPr>
          <w:b/>
        </w:rPr>
        <w:t xml:space="preserve">Intervalo de confianza cuando </w:t>
      </w:r>
      <w:r w:rsidRPr="00FE2C19">
        <w:rPr>
          <w:b/>
          <w:position w:val="-6"/>
        </w:rPr>
        <w:object w:dxaOrig="240" w:dyaOrig="220">
          <v:shape id="_x0000_i1039" type="#_x0000_t75" style="width:12pt;height:11.25pt" o:ole="">
            <v:imagedata r:id="rId36" o:title=""/>
          </v:shape>
          <o:OLEObject Type="Embed" ProgID="Equation.3" ShapeID="_x0000_i1039" DrawAspect="Content" ObjectID="_1520698828" r:id="rId37"/>
        </w:object>
      </w:r>
      <w:r w:rsidRPr="00FE2C19">
        <w:rPr>
          <w:b/>
        </w:rPr>
        <w:t xml:space="preserve"> es desconocida.</w:t>
      </w:r>
    </w:p>
    <w:p w:rsidR="00FE2C19" w:rsidRDefault="00FE2C19" w:rsidP="00EA19B2">
      <w:pPr>
        <w:tabs>
          <w:tab w:val="left" w:pos="3179"/>
        </w:tabs>
        <w:jc w:val="both"/>
      </w:pPr>
      <w:r>
        <w:t xml:space="preserve">El caso anterior así como los que hemos trabajado en el tema tres, requiere una suposición poco probable: “la desviación estándar poblacional  </w:t>
      </w:r>
      <w:r w:rsidRPr="00FE2C19">
        <w:rPr>
          <w:b/>
          <w:position w:val="-6"/>
        </w:rPr>
        <w:object w:dxaOrig="240" w:dyaOrig="220">
          <v:shape id="_x0000_i1040" type="#_x0000_t75" style="width:12pt;height:11.25pt" o:ole="">
            <v:imagedata r:id="rId36" o:title=""/>
          </v:shape>
          <o:OLEObject Type="Embed" ProgID="Equation.3" ShapeID="_x0000_i1040" DrawAspect="Content" ObjectID="_1520698829" r:id="rId38"/>
        </w:object>
      </w:r>
      <w:r>
        <w:rPr>
          <w:b/>
        </w:rPr>
        <w:t xml:space="preserve"> </w:t>
      </w:r>
      <w:r w:rsidRPr="00FE2C19">
        <w:t>es conocida”</w:t>
      </w:r>
      <w:r>
        <w:t>. En este caso la desviación estándar de la muestra debe sustituirla.</w:t>
      </w:r>
    </w:p>
    <w:p w:rsidR="00C63324" w:rsidRDefault="00C63324" w:rsidP="00C63324">
      <w:pPr>
        <w:tabs>
          <w:tab w:val="left" w:pos="3179"/>
        </w:tabs>
        <w:spacing w:after="0" w:line="240" w:lineRule="auto"/>
      </w:pPr>
      <w:r>
        <w:t>Intervalo de confianza para estimar µ</w:t>
      </w:r>
    </w:p>
    <w:p w:rsidR="00FE2C19" w:rsidRDefault="00C63324" w:rsidP="00C63324">
      <w:pPr>
        <w:tabs>
          <w:tab w:val="left" w:pos="3179"/>
        </w:tabs>
        <w:spacing w:after="0" w:line="240" w:lineRule="auto"/>
      </w:pPr>
      <w:r>
        <w:t xml:space="preserve">Cuando </w:t>
      </w:r>
      <w:r w:rsidRPr="00C63324">
        <w:rPr>
          <w:position w:val="-6"/>
        </w:rPr>
        <w:object w:dxaOrig="240" w:dyaOrig="220">
          <v:shape id="_x0000_i1041" type="#_x0000_t75" style="width:12pt;height:11.25pt" o:ole="">
            <v:imagedata r:id="rId39" o:title=""/>
          </v:shape>
          <o:OLEObject Type="Embed" ProgID="Equation.3" ShapeID="_x0000_i1041" DrawAspect="Content" ObjectID="_1520698830" r:id="rId40"/>
        </w:object>
      </w:r>
      <w:r>
        <w:t xml:space="preserve">es desconocida.                                </w:t>
      </w:r>
      <w:r w:rsidRPr="009F697A">
        <w:rPr>
          <w:position w:val="-14"/>
        </w:rPr>
        <w:object w:dxaOrig="1219" w:dyaOrig="420">
          <v:shape id="_x0000_i1042" type="#_x0000_t75" style="width:60.75pt;height:21pt" o:ole="">
            <v:imagedata r:id="rId41" o:title=""/>
          </v:shape>
          <o:OLEObject Type="Embed" ProgID="Equation.3" ShapeID="_x0000_i1042" DrawAspect="Content" ObjectID="_1520698831" r:id="rId42"/>
        </w:object>
      </w:r>
      <w:r>
        <w:t xml:space="preserve">                          Donde:     </w:t>
      </w:r>
      <w:r w:rsidRPr="00C63324">
        <w:rPr>
          <w:position w:val="-28"/>
        </w:rPr>
        <w:object w:dxaOrig="880" w:dyaOrig="660">
          <v:shape id="_x0000_i1043" type="#_x0000_t75" style="width:44.25pt;height:33pt" o:ole="">
            <v:imagedata r:id="rId43" o:title=""/>
          </v:shape>
          <o:OLEObject Type="Embed" ProgID="Equation.3" ShapeID="_x0000_i1043" DrawAspect="Content" ObjectID="_1520698832" r:id="rId44"/>
        </w:object>
      </w:r>
    </w:p>
    <w:p w:rsidR="00C63324" w:rsidRDefault="00C63324" w:rsidP="00C63324">
      <w:pPr>
        <w:tabs>
          <w:tab w:val="left" w:pos="3179"/>
        </w:tabs>
        <w:spacing w:after="0" w:line="240" w:lineRule="auto"/>
      </w:pPr>
    </w:p>
    <w:p w:rsidR="00C63324" w:rsidRDefault="00C63324" w:rsidP="00C63324">
      <w:pPr>
        <w:tabs>
          <w:tab w:val="left" w:pos="3179"/>
        </w:tabs>
        <w:spacing w:after="0" w:line="240" w:lineRule="auto"/>
      </w:pPr>
    </w:p>
    <w:p w:rsidR="00C63324" w:rsidRDefault="00C63324" w:rsidP="00C63324">
      <w:pPr>
        <w:tabs>
          <w:tab w:val="left" w:pos="3179"/>
        </w:tabs>
        <w:spacing w:after="0" w:line="240" w:lineRule="auto"/>
      </w:pPr>
      <w:r>
        <w:lastRenderedPageBreak/>
        <w:t>Caso práctico.</w:t>
      </w:r>
    </w:p>
    <w:p w:rsidR="00C63324" w:rsidRDefault="00C63324" w:rsidP="00C63324">
      <w:pPr>
        <w:tabs>
          <w:tab w:val="left" w:pos="3179"/>
        </w:tabs>
        <w:spacing w:after="0" w:line="240" w:lineRule="auto"/>
      </w:pPr>
    </w:p>
    <w:p w:rsidR="00C63324" w:rsidRDefault="00C63324" w:rsidP="003B376B">
      <w:pPr>
        <w:tabs>
          <w:tab w:val="left" w:pos="3179"/>
        </w:tabs>
        <w:spacing w:after="0"/>
        <w:jc w:val="both"/>
      </w:pPr>
      <w:r>
        <w:t xml:space="preserve">Después de escuchar 60 programas de radio </w:t>
      </w:r>
      <w:r w:rsidR="006A51EE">
        <w:t>seleccionados aleatoriamente</w:t>
      </w:r>
      <w:r w:rsidR="000E78A2">
        <w:t xml:space="preserve"> en </w:t>
      </w:r>
      <w:r w:rsidR="00321A59">
        <w:t>el lapso</w:t>
      </w:r>
      <w:r w:rsidR="000E78A2">
        <w:t xml:space="preserve"> de un mes</w:t>
      </w:r>
      <w:r w:rsidR="006A51EE">
        <w:t xml:space="preserve">, se </w:t>
      </w:r>
      <w:r w:rsidR="0040790C">
        <w:t>reportó</w:t>
      </w:r>
      <w:r w:rsidR="006A51EE">
        <w:t xml:space="preserve"> un promedio de 42.4 expresiones verbales con signos de violencia. La desviación estándar </w:t>
      </w:r>
      <w:proofErr w:type="spellStart"/>
      <w:r w:rsidR="006A51EE">
        <w:t>muestral</w:t>
      </w:r>
      <w:proofErr w:type="spellEnd"/>
      <w:r w:rsidR="006A51EE">
        <w:t xml:space="preserve"> en este mismo estudio fue de 9.2. ¿Cuál es la estimación al 95% del número promedio de </w:t>
      </w:r>
      <w:r w:rsidR="003071C9">
        <w:t xml:space="preserve">expresiones verbales </w:t>
      </w:r>
      <w:proofErr w:type="gramStart"/>
      <w:r w:rsidR="003071C9">
        <w:t>violentas</w:t>
      </w:r>
      <w:r w:rsidR="006A51EE">
        <w:t xml:space="preserve">  por</w:t>
      </w:r>
      <w:proofErr w:type="gramEnd"/>
      <w:r w:rsidR="006A51EE">
        <w:t xml:space="preserve"> programa  qu</w:t>
      </w:r>
      <w:r w:rsidR="003071C9">
        <w:t>e los niños escuchan</w:t>
      </w:r>
      <w:r w:rsidR="00564B02">
        <w:t xml:space="preserve"> en la radio</w:t>
      </w:r>
      <w:r w:rsidR="006A51EE">
        <w:t>?</w:t>
      </w:r>
    </w:p>
    <w:p w:rsidR="000E78A2" w:rsidRDefault="006A51EE" w:rsidP="006A51EE">
      <w:pPr>
        <w:tabs>
          <w:tab w:val="left" w:pos="3179"/>
        </w:tabs>
        <w:spacing w:after="0"/>
        <w:jc w:val="center"/>
      </w:pPr>
      <w:r w:rsidRPr="009D0DBB">
        <w:rPr>
          <w:position w:val="-88"/>
        </w:rPr>
        <w:object w:dxaOrig="2200" w:dyaOrig="1880">
          <v:shape id="_x0000_i1044" type="#_x0000_t75" style="width:110.25pt;height:93.75pt" o:ole="">
            <v:imagedata r:id="rId45" o:title=""/>
          </v:shape>
          <o:OLEObject Type="Embed" ProgID="Equation.3" ShapeID="_x0000_i1044" DrawAspect="Content" ObjectID="_1520698833" r:id="rId46"/>
        </w:object>
      </w:r>
    </w:p>
    <w:p w:rsidR="006A51EE" w:rsidRDefault="000E78A2" w:rsidP="000E78A2">
      <w:pPr>
        <w:tabs>
          <w:tab w:val="left" w:pos="3179"/>
        </w:tabs>
      </w:pPr>
      <w:r>
        <w:t>Interpretación: podemos afirmar que tenemos el 95% de certeza que el promedio de expresiones verbales violentas en programas radiales está entre 40 y 44.7.</w:t>
      </w:r>
    </w:p>
    <w:p w:rsidR="000E78A2" w:rsidRDefault="000E78A2" w:rsidP="003B376B">
      <w:pPr>
        <w:tabs>
          <w:tab w:val="left" w:pos="3179"/>
        </w:tabs>
        <w:jc w:val="both"/>
      </w:pPr>
      <w:r>
        <w:t>Nos podemos hacer una nueva pregunta ¿</w:t>
      </w:r>
      <w:r w:rsidR="00C240A0">
        <w:t>qué pasa si quiero más confianza</w:t>
      </w:r>
      <w:r>
        <w:t xml:space="preserve"> y elevo el nivel de confianza al 99% con un valor Z de 2.575</w:t>
      </w:r>
      <w:proofErr w:type="gramStart"/>
      <w:r>
        <w:t>?.</w:t>
      </w:r>
      <w:proofErr w:type="gramEnd"/>
      <w:r>
        <w:t xml:space="preserve"> Veamos los resultados.</w:t>
      </w:r>
    </w:p>
    <w:p w:rsidR="000E78A2" w:rsidRDefault="000E78A2" w:rsidP="000E78A2">
      <w:pPr>
        <w:tabs>
          <w:tab w:val="left" w:pos="3179"/>
        </w:tabs>
        <w:jc w:val="center"/>
      </w:pPr>
      <w:r w:rsidRPr="009D0DBB">
        <w:rPr>
          <w:position w:val="-88"/>
        </w:rPr>
        <w:object w:dxaOrig="2340" w:dyaOrig="1880">
          <v:shape id="_x0000_i1045" type="#_x0000_t75" style="width:117pt;height:93.75pt" o:ole="">
            <v:imagedata r:id="rId47" o:title=""/>
          </v:shape>
          <o:OLEObject Type="Embed" ProgID="Equation.3" ShapeID="_x0000_i1045" DrawAspect="Content" ObjectID="_1520698834" r:id="rId48"/>
        </w:object>
      </w:r>
    </w:p>
    <w:p w:rsidR="000E78A2" w:rsidRDefault="000E78A2" w:rsidP="000E78A2">
      <w:pPr>
        <w:tabs>
          <w:tab w:val="left" w:pos="1814"/>
        </w:tabs>
      </w:pPr>
      <w:r>
        <w:t>Los resultados son buenos como malos.</w:t>
      </w:r>
    </w:p>
    <w:p w:rsidR="000E78A2" w:rsidRDefault="000E78A2" w:rsidP="003B376B">
      <w:pPr>
        <w:tabs>
          <w:tab w:val="left" w:pos="1814"/>
        </w:tabs>
        <w:jc w:val="both"/>
      </w:pPr>
      <w:r>
        <w:t xml:space="preserve">Lo bueno es que nuestro nivel de confiabilidad con 99% nos da mayor certeza de que la media poblacional se encuentre </w:t>
      </w:r>
      <w:r w:rsidR="00232C0A">
        <w:t>inmersa</w:t>
      </w:r>
      <w:r>
        <w:t xml:space="preserve"> en nuestro intervalo.</w:t>
      </w:r>
    </w:p>
    <w:p w:rsidR="000E78A2" w:rsidRDefault="000E78A2" w:rsidP="00695401">
      <w:pPr>
        <w:tabs>
          <w:tab w:val="left" w:pos="1814"/>
        </w:tabs>
        <w:jc w:val="both"/>
      </w:pPr>
      <w:r>
        <w:t xml:space="preserve">Lo malo es que hemos abandonado gradualmente la </w:t>
      </w:r>
      <w:r w:rsidRPr="00232C0A">
        <w:rPr>
          <w:b/>
        </w:rPr>
        <w:t xml:space="preserve">precisión </w:t>
      </w:r>
      <w:r w:rsidR="00232C0A">
        <w:rPr>
          <w:b/>
        </w:rPr>
        <w:t xml:space="preserve">de </w:t>
      </w:r>
      <w:r w:rsidRPr="00232C0A">
        <w:rPr>
          <w:b/>
        </w:rPr>
        <w:t>la estimación</w:t>
      </w:r>
      <w:r>
        <w:t xml:space="preserve"> </w:t>
      </w:r>
      <w:r w:rsidR="00232C0A">
        <w:t xml:space="preserve">y el intervalo </w:t>
      </w:r>
      <w:r>
        <w:t xml:space="preserve">puede hacerse </w:t>
      </w:r>
      <w:r w:rsidR="00232C0A">
        <w:t xml:space="preserve">demasiado grande. Suponga que ve un joven bastante alto e infiere que su talla está entre 1 metro y 3 metros, de seguro que la talla de esta persona se encuentra en ese margen sin embargo la apreciación parece burlesca pues no existe una persona que pueda medir 3 metros y por otro lado si midiese 1 metro, para nada </w:t>
      </w:r>
      <w:proofErr w:type="spellStart"/>
      <w:r w:rsidR="00232C0A">
        <w:t>seria</w:t>
      </w:r>
      <w:proofErr w:type="spellEnd"/>
      <w:r w:rsidR="00232C0A">
        <w:t xml:space="preserve"> considerado una persona alta. </w:t>
      </w:r>
    </w:p>
    <w:p w:rsidR="00232C0A" w:rsidRDefault="00232C0A" w:rsidP="000E78A2">
      <w:pPr>
        <w:tabs>
          <w:tab w:val="left" w:pos="1814"/>
        </w:tabs>
        <w:rPr>
          <w:b/>
        </w:rPr>
      </w:pPr>
      <w:r>
        <w:rPr>
          <w:b/>
        </w:rPr>
        <w:t>4.4</w:t>
      </w:r>
      <w:r w:rsidRPr="00232C0A">
        <w:rPr>
          <w:b/>
        </w:rPr>
        <w:t xml:space="preserve"> Intervalo de confianza para la media en el caso de muestras pequeñas – la distribución t</w:t>
      </w:r>
    </w:p>
    <w:p w:rsidR="00232C0A" w:rsidRDefault="00041256" w:rsidP="001548BF">
      <w:pPr>
        <w:tabs>
          <w:tab w:val="left" w:pos="1814"/>
        </w:tabs>
        <w:jc w:val="both"/>
      </w:pPr>
      <w:r>
        <w:t xml:space="preserve">En los ejemplos estudiados hasta hora el tamaño de muestra siempre fue mayor o igual a 30 observaciones. Sin embargo, no siempre podemos garantizar este tamaño de muestra. Si una compañía de seguros prueba la resistencia de un modelo de </w:t>
      </w:r>
      <w:r w:rsidR="001548BF">
        <w:t>automóvil</w:t>
      </w:r>
      <w:r>
        <w:t>, destruir 30 vehículos o más seria demasiado costoso, por ende la muestra debe ser pequeña.</w:t>
      </w:r>
    </w:p>
    <w:p w:rsidR="00041256" w:rsidRDefault="00041256" w:rsidP="001548BF">
      <w:pPr>
        <w:tabs>
          <w:tab w:val="left" w:pos="1814"/>
        </w:tabs>
        <w:jc w:val="both"/>
      </w:pPr>
      <w:r>
        <w:lastRenderedPageBreak/>
        <w:t xml:space="preserve">Cuando tomamos una muestra pequeña, la distribución normal puede no aplicarse. Recordemos que el teorema del límite central asegura normalidad en el proceso solo si la muestra es grande. Cuando se utiliza una muestra pequeña puede ser necesaria una distribución alternativa: </w:t>
      </w:r>
      <w:r w:rsidRPr="00041256">
        <w:rPr>
          <w:b/>
          <w:i/>
        </w:rPr>
        <w:t xml:space="preserve">la distribución t de </w:t>
      </w:r>
      <w:proofErr w:type="spellStart"/>
      <w:r w:rsidRPr="00041256">
        <w:rPr>
          <w:b/>
          <w:i/>
        </w:rPr>
        <w:t>Student</w:t>
      </w:r>
      <w:proofErr w:type="spellEnd"/>
      <w:r>
        <w:t xml:space="preserve"> (o simplemente distribución t)</w:t>
      </w:r>
      <w:r>
        <w:rPr>
          <w:rStyle w:val="Refdenotaalpie"/>
        </w:rPr>
        <w:footnoteReference w:id="1"/>
      </w:r>
      <w:r w:rsidR="00165ED8">
        <w:t>.</w:t>
      </w:r>
    </w:p>
    <w:p w:rsidR="00165ED8" w:rsidRDefault="00165ED8" w:rsidP="000E78A2">
      <w:pPr>
        <w:tabs>
          <w:tab w:val="left" w:pos="1814"/>
        </w:tabs>
      </w:pPr>
      <w:r>
        <w:t>Específicamente la distribución t se utiliza cuando se cumplen tres condiciones:</w:t>
      </w:r>
    </w:p>
    <w:p w:rsidR="00165ED8" w:rsidRDefault="00165ED8" w:rsidP="00165ED8">
      <w:pPr>
        <w:pStyle w:val="Prrafodelista"/>
        <w:numPr>
          <w:ilvl w:val="0"/>
          <w:numId w:val="4"/>
        </w:numPr>
        <w:tabs>
          <w:tab w:val="left" w:pos="1814"/>
        </w:tabs>
      </w:pPr>
      <w:r>
        <w:t>La muestra es pequeña.</w:t>
      </w:r>
    </w:p>
    <w:p w:rsidR="00165ED8" w:rsidRDefault="00165ED8" w:rsidP="00165ED8">
      <w:pPr>
        <w:pStyle w:val="Prrafodelista"/>
        <w:numPr>
          <w:ilvl w:val="0"/>
          <w:numId w:val="4"/>
        </w:numPr>
        <w:tabs>
          <w:tab w:val="left" w:pos="1814"/>
        </w:tabs>
      </w:pPr>
      <w:r w:rsidRPr="00C63324">
        <w:rPr>
          <w:position w:val="-6"/>
        </w:rPr>
        <w:object w:dxaOrig="240" w:dyaOrig="220">
          <v:shape id="_x0000_i1046" type="#_x0000_t75" style="width:12pt;height:11.25pt" o:ole="">
            <v:imagedata r:id="rId39" o:title=""/>
          </v:shape>
          <o:OLEObject Type="Embed" ProgID="Equation.3" ShapeID="_x0000_i1046" DrawAspect="Content" ObjectID="_1520698835" r:id="rId49"/>
        </w:object>
      </w:r>
      <w:r>
        <w:t>es desconocido</w:t>
      </w:r>
    </w:p>
    <w:p w:rsidR="00165ED8" w:rsidRDefault="00165ED8" w:rsidP="00165ED8">
      <w:pPr>
        <w:pStyle w:val="Prrafodelista"/>
        <w:numPr>
          <w:ilvl w:val="0"/>
          <w:numId w:val="4"/>
        </w:numPr>
        <w:tabs>
          <w:tab w:val="left" w:pos="1814"/>
        </w:tabs>
      </w:pPr>
      <w:r>
        <w:t>La población es normal o casi normal.</w:t>
      </w:r>
    </w:p>
    <w:p w:rsidR="00165ED8" w:rsidRDefault="00165ED8" w:rsidP="00165ED8">
      <w:pPr>
        <w:tabs>
          <w:tab w:val="left" w:pos="1814"/>
        </w:tabs>
      </w:pPr>
      <w:r>
        <w:t xml:space="preserve">Mucha atención: si </w:t>
      </w:r>
      <w:r w:rsidRPr="00C63324">
        <w:rPr>
          <w:position w:val="-6"/>
        </w:rPr>
        <w:object w:dxaOrig="240" w:dyaOrig="220">
          <v:shape id="_x0000_i1047" type="#_x0000_t75" style="width:12pt;height:11.25pt" o:ole="">
            <v:imagedata r:id="rId39" o:title=""/>
          </v:shape>
          <o:OLEObject Type="Embed" ProgID="Equation.3" ShapeID="_x0000_i1047" DrawAspect="Content" ObjectID="_1520698836" r:id="rId50"/>
        </w:object>
      </w:r>
      <w:r>
        <w:t xml:space="preserve"> es conocida, la distribución Z se usa inclusive si la muestra es pequeña. Si no puede asumirse una población normal se aumenta la muestra hasta llegar a treinta para usar la distribución </w:t>
      </w:r>
      <w:proofErr w:type="gramStart"/>
      <w:r>
        <w:t>Z ,</w:t>
      </w:r>
      <w:proofErr w:type="gramEnd"/>
      <w:r>
        <w:t xml:space="preserve"> de no ser posible se deben usar </w:t>
      </w:r>
      <w:r w:rsidRPr="00165ED8">
        <w:rPr>
          <w:i/>
        </w:rPr>
        <w:t xml:space="preserve">pruebas no </w:t>
      </w:r>
      <w:proofErr w:type="spellStart"/>
      <w:r w:rsidRPr="00165ED8">
        <w:rPr>
          <w:i/>
        </w:rPr>
        <w:t>parametricas</w:t>
      </w:r>
      <w:proofErr w:type="spellEnd"/>
      <w:r>
        <w:t>.</w:t>
      </w:r>
    </w:p>
    <w:p w:rsidR="00165ED8" w:rsidRDefault="00EC6B01" w:rsidP="000E78A2">
      <w:pPr>
        <w:tabs>
          <w:tab w:val="left" w:pos="1814"/>
        </w:tabs>
      </w:pPr>
      <w:r>
        <w:t xml:space="preserve">Al igual que la distribución Z la distribución t tiene una media cero, es </w:t>
      </w:r>
      <w:proofErr w:type="gramStart"/>
      <w:r>
        <w:t>simétrica  con</w:t>
      </w:r>
      <w:proofErr w:type="gramEnd"/>
      <w:r>
        <w:t xml:space="preserve"> respecto a la media y oscila entre </w:t>
      </w:r>
      <w:r w:rsidRPr="00EC6B01">
        <w:rPr>
          <w:position w:val="-4"/>
        </w:rPr>
        <w:object w:dxaOrig="420" w:dyaOrig="200">
          <v:shape id="_x0000_i1048" type="#_x0000_t75" style="width:21pt;height:9.75pt" o:ole="">
            <v:imagedata r:id="rId51" o:title=""/>
          </v:shape>
          <o:OLEObject Type="Embed" ProgID="Equation.3" ShapeID="_x0000_i1048" DrawAspect="Content" ObjectID="_1520698837" r:id="rId52"/>
        </w:object>
      </w:r>
      <w:r>
        <w:t>y</w:t>
      </w:r>
      <w:r w:rsidR="00A55C18" w:rsidRPr="00EC6B01">
        <w:rPr>
          <w:position w:val="-4"/>
        </w:rPr>
        <w:object w:dxaOrig="420" w:dyaOrig="220">
          <v:shape id="_x0000_i1049" type="#_x0000_t75" style="width:21pt;height:10.5pt" o:ole="">
            <v:imagedata r:id="rId53" o:title=""/>
          </v:shape>
          <o:OLEObject Type="Embed" ProgID="Equation.3" ShapeID="_x0000_i1049" DrawAspect="Content" ObjectID="_1520698838" r:id="rId54"/>
        </w:object>
      </w:r>
      <w:r>
        <w:t xml:space="preserve"> . Sin embargo mientras que la varianza de la distribución Z es </w:t>
      </w:r>
      <w:r w:rsidRPr="00EC6B01">
        <w:rPr>
          <w:position w:val="-6"/>
        </w:rPr>
        <w:object w:dxaOrig="320" w:dyaOrig="320">
          <v:shape id="_x0000_i1050" type="#_x0000_t75" style="width:15.75pt;height:15.75pt" o:ole="">
            <v:imagedata r:id="rId55" o:title=""/>
          </v:shape>
          <o:OLEObject Type="Embed" ProgID="Equation.3" ShapeID="_x0000_i1050" DrawAspect="Content" ObjectID="_1520698839" r:id="rId56"/>
        </w:object>
      </w:r>
      <w:r>
        <w:t>=</w:t>
      </w:r>
      <w:proofErr w:type="gramStart"/>
      <w:r>
        <w:t>1 ,</w:t>
      </w:r>
      <w:proofErr w:type="gramEnd"/>
      <w:r>
        <w:t xml:space="preserve"> la varianza de la distribución t es mayor que 1.Por tanto es mas plan y dispersa que la distribución Z.</w:t>
      </w:r>
    </w:p>
    <w:p w:rsidR="00EC6B01" w:rsidRDefault="004F38D5" w:rsidP="000E78A2">
      <w:pPr>
        <w:tabs>
          <w:tab w:val="left" w:pos="1814"/>
        </w:tabs>
      </w:pPr>
      <w:r>
        <w:t xml:space="preserve">Varianza de la distribución t:                         </w:t>
      </w:r>
      <w:r w:rsidRPr="004F38D5">
        <w:rPr>
          <w:position w:val="-24"/>
        </w:rPr>
        <w:object w:dxaOrig="1080" w:dyaOrig="620">
          <v:shape id="_x0000_i1051" type="#_x0000_t75" style="width:54pt;height:30.75pt" o:ole="">
            <v:imagedata r:id="rId57" o:title=""/>
          </v:shape>
          <o:OLEObject Type="Embed" ProgID="Equation.3" ShapeID="_x0000_i1051" DrawAspect="Content" ObjectID="_1520698840" r:id="rId58"/>
        </w:object>
      </w:r>
    </w:p>
    <w:p w:rsidR="004F38D5" w:rsidRDefault="004F38D5" w:rsidP="001548BF">
      <w:pPr>
        <w:tabs>
          <w:tab w:val="left" w:pos="1814"/>
        </w:tabs>
        <w:jc w:val="both"/>
      </w:pPr>
      <w:r w:rsidRPr="001548BF">
        <w:rPr>
          <w:b/>
          <w:i/>
        </w:rPr>
        <w:t>A tomar muy en cuenta</w:t>
      </w:r>
      <w:r>
        <w:t>: la distribución t es una familia de distribuciones cada una con su propia varianza. La varianza depende de los grados de libertad (</w:t>
      </w:r>
      <w:proofErr w:type="spellStart"/>
      <w:r>
        <w:t>g.l</w:t>
      </w:r>
      <w:proofErr w:type="spellEnd"/>
      <w:r>
        <w:t xml:space="preserve">.), definidos como el número de observaciones que se </w:t>
      </w:r>
      <w:proofErr w:type="gramStart"/>
      <w:r>
        <w:t>pueden  escoger</w:t>
      </w:r>
      <w:proofErr w:type="gramEnd"/>
      <w:r>
        <w:t xml:space="preserve"> libremente. Es el </w:t>
      </w:r>
      <w:r w:rsidR="004D1EE5">
        <w:t>número</w:t>
      </w:r>
      <w:r>
        <w:t xml:space="preserve"> de observaciones</w:t>
      </w:r>
      <w:r w:rsidR="004D1EE5">
        <w:t xml:space="preserve"> menos el número de restricciones</w:t>
      </w:r>
      <w:r>
        <w:t xml:space="preserve"> impuestas sobre tales observaciones. En donde una restricción es algún valor que tales observaciones deben poseer. </w:t>
      </w:r>
    </w:p>
    <w:p w:rsidR="004F38D5" w:rsidRDefault="004F38D5" w:rsidP="004F38D5">
      <w:pPr>
        <w:tabs>
          <w:tab w:val="left" w:pos="1814"/>
        </w:tabs>
        <w:jc w:val="both"/>
      </w:pPr>
      <w:r>
        <w:t>Un ejemplo: se asume que se tienen n=4 observaciones que dan una media de 10.  La media de 10 sirve c</w:t>
      </w:r>
      <w:r w:rsidR="001548BF">
        <w:t>o</w:t>
      </w:r>
      <w:r>
        <w:t>mo una restricción y hay n-1=3 grados de libertad. Por tanto, se pueden escoger tres observaciones cualquiera; por ejemplo se pueden escoger 8, 9 y 11 que dan una suma de 28, después de escoger estos tres valores ya no hay libertad para escoger la última observación, por ende el cuarto valor debe ser 12, por al sumar 12+28=40, dividido en tre</w:t>
      </w:r>
      <w:r w:rsidR="001548BF">
        <w:t>s</w:t>
      </w:r>
      <w:r>
        <w:t xml:space="preserve"> el número total de observaciones n=4 es resultado será un </w:t>
      </w:r>
      <w:r w:rsidR="001548BF">
        <w:t>promedio</w:t>
      </w:r>
      <w:r>
        <w:t xml:space="preserve"> de 10.</w:t>
      </w:r>
    </w:p>
    <w:p w:rsidR="004F38D5" w:rsidRDefault="001548BF" w:rsidP="000E78A2">
      <w:pPr>
        <w:tabs>
          <w:tab w:val="left" w:pos="1814"/>
        </w:tabs>
      </w:pPr>
      <w:r w:rsidRPr="001548BF">
        <w:rPr>
          <w:b/>
        </w:rPr>
        <w:t>Grados de libertad</w:t>
      </w:r>
      <w:r>
        <w:t xml:space="preserve">: El </w:t>
      </w:r>
      <w:r w:rsidR="004D1EE5">
        <w:t>número</w:t>
      </w:r>
      <w:r>
        <w:t xml:space="preserve"> de observaciones menos el número de restricciones impuestas sobre tales observaciones.</w:t>
      </w:r>
    </w:p>
    <w:p w:rsidR="001548BF" w:rsidRDefault="001548BF" w:rsidP="00EA19B2">
      <w:pPr>
        <w:tabs>
          <w:tab w:val="left" w:pos="1814"/>
        </w:tabs>
        <w:jc w:val="both"/>
      </w:pPr>
      <w:r w:rsidRPr="001548BF">
        <w:rPr>
          <w:b/>
        </w:rPr>
        <w:t xml:space="preserve">La dispersión y el intervalo en distribuciones </w:t>
      </w:r>
      <w:r w:rsidR="004D1EE5" w:rsidRPr="001548BF">
        <w:rPr>
          <w:b/>
        </w:rPr>
        <w:t>t</w:t>
      </w:r>
      <w:r w:rsidR="004D1EE5">
        <w:rPr>
          <w:b/>
        </w:rPr>
        <w:t xml:space="preserve">: </w:t>
      </w:r>
      <w:r w:rsidR="004D1EE5">
        <w:t>Como</w:t>
      </w:r>
      <w:r>
        <w:t xml:space="preserve"> la varianza en distribuciones t es más grande que la de distribuciones normales también la desviación estándar será mayor, por ende la distribución </w:t>
      </w:r>
      <w:r>
        <w:lastRenderedPageBreak/>
        <w:t xml:space="preserve">es </w:t>
      </w:r>
      <w:proofErr w:type="spellStart"/>
      <w:r>
        <w:t>mas</w:t>
      </w:r>
      <w:proofErr w:type="spellEnd"/>
      <w:r>
        <w:t xml:space="preserve"> </w:t>
      </w:r>
      <w:proofErr w:type="gramStart"/>
      <w:r>
        <w:t>dispersa .</w:t>
      </w:r>
      <w:proofErr w:type="gramEnd"/>
      <w:r>
        <w:t xml:space="preserve"> Sin embargo este ancho adicional es necesario debido a que se pierde algo de precisión porque </w:t>
      </w:r>
      <w:r w:rsidRPr="00C63324">
        <w:rPr>
          <w:position w:val="-6"/>
        </w:rPr>
        <w:object w:dxaOrig="240" w:dyaOrig="220">
          <v:shape id="_x0000_i1052" type="#_x0000_t75" style="width:12pt;height:11.25pt" o:ole="">
            <v:imagedata r:id="rId39" o:title=""/>
          </v:shape>
          <o:OLEObject Type="Embed" ProgID="Equation.3" ShapeID="_x0000_i1052" DrawAspect="Content" ObjectID="_1520698841" r:id="rId59"/>
        </w:object>
      </w:r>
      <w:r>
        <w:t>es desconocida y debe estimarse.</w:t>
      </w:r>
    </w:p>
    <w:p w:rsidR="001548BF" w:rsidRPr="001548BF" w:rsidRDefault="001548BF" w:rsidP="00EA19B2">
      <w:pPr>
        <w:tabs>
          <w:tab w:val="left" w:pos="1814"/>
        </w:tabs>
        <w:jc w:val="both"/>
        <w:rPr>
          <w:b/>
        </w:rPr>
      </w:pPr>
      <w:r w:rsidRPr="001548BF">
        <w:rPr>
          <w:b/>
        </w:rPr>
        <w:t>El estadístico t:</w:t>
      </w:r>
    </w:p>
    <w:p w:rsidR="001548BF" w:rsidRDefault="001548BF" w:rsidP="001548BF">
      <w:pPr>
        <w:tabs>
          <w:tab w:val="left" w:pos="1814"/>
        </w:tabs>
        <w:jc w:val="center"/>
      </w:pPr>
      <w:r w:rsidRPr="001548BF">
        <w:rPr>
          <w:position w:val="-10"/>
        </w:rPr>
        <w:object w:dxaOrig="180" w:dyaOrig="340">
          <v:shape id="_x0000_i1053" type="#_x0000_t75" style="width:9pt;height:17.25pt" o:ole="">
            <v:imagedata r:id="rId60" o:title=""/>
          </v:shape>
          <o:OLEObject Type="Embed" ProgID="Equation.3" ShapeID="_x0000_i1053" DrawAspect="Content" ObjectID="_1520698842" r:id="rId61"/>
        </w:object>
      </w:r>
      <w:r w:rsidRPr="001548BF">
        <w:rPr>
          <w:position w:val="-34"/>
        </w:rPr>
        <w:object w:dxaOrig="1040" w:dyaOrig="780">
          <v:shape id="_x0000_i1054" type="#_x0000_t75" style="width:51.75pt;height:39pt" o:ole="">
            <v:imagedata r:id="rId62" o:title=""/>
          </v:shape>
          <o:OLEObject Type="Embed" ProgID="Equation.3" ShapeID="_x0000_i1054" DrawAspect="Content" ObjectID="_1520698843" r:id="rId63"/>
        </w:object>
      </w:r>
    </w:p>
    <w:p w:rsidR="00695401" w:rsidRDefault="00695401" w:rsidP="001548BF">
      <w:pPr>
        <w:tabs>
          <w:tab w:val="left" w:pos="3722"/>
        </w:tabs>
        <w:rPr>
          <w:b/>
        </w:rPr>
      </w:pPr>
      <w:r>
        <w:rPr>
          <w:b/>
        </w:rPr>
        <w:t>Error estándar para una distribución t:</w:t>
      </w:r>
    </w:p>
    <w:p w:rsidR="00695401" w:rsidRDefault="00695401" w:rsidP="00695401">
      <w:pPr>
        <w:tabs>
          <w:tab w:val="left" w:pos="3722"/>
        </w:tabs>
        <w:jc w:val="center"/>
        <w:rPr>
          <w:b/>
        </w:rPr>
      </w:pPr>
      <w:r w:rsidRPr="00695401">
        <w:rPr>
          <w:b/>
          <w:position w:val="-28"/>
        </w:rPr>
        <w:object w:dxaOrig="920" w:dyaOrig="660">
          <v:shape id="_x0000_i1055" type="#_x0000_t75" style="width:45.75pt;height:33pt" o:ole="">
            <v:imagedata r:id="rId64" o:title=""/>
          </v:shape>
          <o:OLEObject Type="Embed" ProgID="Equation.3" ShapeID="_x0000_i1055" DrawAspect="Content" ObjectID="_1520698844" r:id="rId65"/>
        </w:object>
      </w:r>
    </w:p>
    <w:p w:rsidR="001548BF" w:rsidRDefault="001548BF" w:rsidP="001548BF">
      <w:pPr>
        <w:tabs>
          <w:tab w:val="left" w:pos="3722"/>
        </w:tabs>
        <w:rPr>
          <w:b/>
        </w:rPr>
      </w:pPr>
      <w:r w:rsidRPr="001548BF">
        <w:rPr>
          <w:b/>
        </w:rPr>
        <w:t xml:space="preserve">Intervalo </w:t>
      </w:r>
      <w:r>
        <w:rPr>
          <w:b/>
        </w:rPr>
        <w:t>de</w:t>
      </w:r>
      <w:r w:rsidRPr="001548BF">
        <w:rPr>
          <w:b/>
        </w:rPr>
        <w:t xml:space="preserve"> confianza para estimar l</w:t>
      </w:r>
      <w:r w:rsidR="00667F62">
        <w:rPr>
          <w:b/>
        </w:rPr>
        <w:t>a</w:t>
      </w:r>
      <w:r w:rsidRPr="001548BF">
        <w:rPr>
          <w:b/>
        </w:rPr>
        <w:t xml:space="preserve"> media poblacional (muestras pequeñas)</w:t>
      </w:r>
    </w:p>
    <w:p w:rsidR="00695401" w:rsidRPr="00695401" w:rsidRDefault="00695401" w:rsidP="00695401">
      <w:pPr>
        <w:tabs>
          <w:tab w:val="left" w:pos="3722"/>
        </w:tabs>
      </w:pPr>
      <w:r w:rsidRPr="00695401">
        <w:t>Notación extendida</w:t>
      </w:r>
      <w:r>
        <w:t xml:space="preserve">:                     </w:t>
      </w:r>
      <w:r w:rsidR="005E4555" w:rsidRPr="001548BF">
        <w:rPr>
          <w:b/>
          <w:position w:val="-14"/>
        </w:rPr>
        <w:object w:dxaOrig="3700" w:dyaOrig="420">
          <v:shape id="_x0000_i1056" type="#_x0000_t75" style="width:185.25pt;height:21pt" o:ole="">
            <v:imagedata r:id="rId66" o:title=""/>
          </v:shape>
          <o:OLEObject Type="Embed" ProgID="Equation.3" ShapeID="_x0000_i1056" DrawAspect="Content" ObjectID="_1520698845" r:id="rId67"/>
        </w:object>
      </w:r>
    </w:p>
    <w:p w:rsidR="001548BF" w:rsidRDefault="00695401" w:rsidP="00695401">
      <w:pPr>
        <w:tabs>
          <w:tab w:val="left" w:pos="3722"/>
        </w:tabs>
        <w:rPr>
          <w:b/>
        </w:rPr>
      </w:pPr>
      <w:r w:rsidRPr="00695401">
        <w:t>Notación reducida:</w:t>
      </w:r>
      <w:r>
        <w:rPr>
          <w:b/>
        </w:rPr>
        <w:t xml:space="preserve">                      </w:t>
      </w:r>
      <w:r w:rsidR="00D9501B" w:rsidRPr="001548BF">
        <w:rPr>
          <w:b/>
          <w:position w:val="-14"/>
        </w:rPr>
        <w:object w:dxaOrig="1980" w:dyaOrig="420">
          <v:shape id="_x0000_i1057" type="#_x0000_t75" style="width:99pt;height:21pt" o:ole="">
            <v:imagedata r:id="rId68" o:title=""/>
          </v:shape>
          <o:OLEObject Type="Embed" ProgID="Equation.3" ShapeID="_x0000_i1057" DrawAspect="Content" ObjectID="_1520698846" r:id="rId69"/>
        </w:object>
      </w:r>
    </w:p>
    <w:p w:rsidR="00695401" w:rsidRDefault="00695401" w:rsidP="00695401">
      <w:pPr>
        <w:tabs>
          <w:tab w:val="left" w:pos="3722"/>
        </w:tabs>
        <w:rPr>
          <w:b/>
        </w:rPr>
      </w:pPr>
      <w:r>
        <w:rPr>
          <w:b/>
        </w:rPr>
        <w:t>Ejemplo práctico:</w:t>
      </w:r>
    </w:p>
    <w:p w:rsidR="00695401" w:rsidRPr="00695401" w:rsidRDefault="00695401" w:rsidP="006A0EDC">
      <w:pPr>
        <w:tabs>
          <w:tab w:val="left" w:pos="3722"/>
        </w:tabs>
        <w:jc w:val="both"/>
      </w:pPr>
      <w:proofErr w:type="spellStart"/>
      <w:r w:rsidRPr="00695401">
        <w:t>Papri</w:t>
      </w:r>
      <w:proofErr w:type="spellEnd"/>
      <w:r w:rsidRPr="00695401">
        <w:t xml:space="preserve"> –k </w:t>
      </w:r>
      <w:r>
        <w:t xml:space="preserve">vende vasos de cerveza de </w:t>
      </w:r>
      <w:r w:rsidR="0033095F">
        <w:t xml:space="preserve">20 </w:t>
      </w:r>
      <w:r w:rsidR="0033095F" w:rsidRPr="00695401">
        <w:t>onzas</w:t>
      </w:r>
      <w:r w:rsidRPr="00695401">
        <w:t xml:space="preserve"> cada uno, </w:t>
      </w:r>
      <w:r>
        <w:t xml:space="preserve">un grupo de estudiantes de estadística compra un total de 19 </w:t>
      </w:r>
      <w:r w:rsidR="006A0EDC">
        <w:t>vasos,</w:t>
      </w:r>
      <w:r>
        <w:t xml:space="preserve"> y utilizando su propia tasa de medida estima que el contenido promedio es de 19.6 onzas con una desviación estándar de la muestra de 0.9 onzas (s=0.9)</w:t>
      </w:r>
      <w:r w:rsidR="006A0EDC">
        <w:t>. ¿Con un nivel de confianza de 90% los estudiantes piensan que su dinero lo vale? Interprete el intervalo.</w:t>
      </w:r>
    </w:p>
    <w:p w:rsidR="00695401" w:rsidRDefault="00D9501B" w:rsidP="006A0EDC">
      <w:pPr>
        <w:tabs>
          <w:tab w:val="left" w:pos="3722"/>
        </w:tabs>
        <w:jc w:val="center"/>
        <w:rPr>
          <w:b/>
        </w:rPr>
      </w:pPr>
      <w:r w:rsidRPr="005E4555">
        <w:rPr>
          <w:b/>
          <w:position w:val="-100"/>
        </w:rPr>
        <w:object w:dxaOrig="2420" w:dyaOrig="2560">
          <v:shape id="_x0000_i1058" type="#_x0000_t75" style="width:120.75pt;height:128.25pt" o:ole="">
            <v:imagedata r:id="rId70" o:title=""/>
          </v:shape>
          <o:OLEObject Type="Embed" ProgID="Equation.3" ShapeID="_x0000_i1058" DrawAspect="Content" ObjectID="_1520698847" r:id="rId71"/>
        </w:object>
      </w:r>
    </w:p>
    <w:p w:rsidR="006A0EDC" w:rsidRDefault="00720874" w:rsidP="00695401">
      <w:pPr>
        <w:tabs>
          <w:tab w:val="left" w:pos="3722"/>
        </w:tabs>
        <w:rPr>
          <w:b/>
        </w:rPr>
      </w:pPr>
      <w:r>
        <w:rPr>
          <w:b/>
        </w:rPr>
        <w:t>4.5 Intervalo de confianza para la proporción poblacional</w:t>
      </w:r>
    </w:p>
    <w:p w:rsidR="00720874" w:rsidRDefault="00963A52" w:rsidP="00EA19B2">
      <w:pPr>
        <w:tabs>
          <w:tab w:val="left" w:pos="3722"/>
        </w:tabs>
        <w:jc w:val="both"/>
      </w:pPr>
      <w:r>
        <w:t xml:space="preserve"> Muchas veces las decisiones de</w:t>
      </w:r>
      <w:r w:rsidR="00720874">
        <w:t xml:space="preserve">penden de parámetros que son binarios, parámetros con solo dos categorías dentro de las cuales pueden clasificarse las respuestas. En este evento, el parámetro </w:t>
      </w:r>
      <w:proofErr w:type="gramStart"/>
      <w:r w:rsidR="00720874">
        <w:t>de  interés</w:t>
      </w:r>
      <w:proofErr w:type="gramEnd"/>
      <w:r w:rsidR="00720874">
        <w:t xml:space="preserve"> es la proporción poblacional.</w:t>
      </w:r>
    </w:p>
    <w:p w:rsidR="00720874" w:rsidRDefault="00720874" w:rsidP="00695401">
      <w:pPr>
        <w:tabs>
          <w:tab w:val="left" w:pos="3722"/>
        </w:tabs>
      </w:pPr>
    </w:p>
    <w:p w:rsidR="00720874" w:rsidRDefault="00720874" w:rsidP="00682501">
      <w:pPr>
        <w:tabs>
          <w:tab w:val="left" w:pos="3722"/>
        </w:tabs>
        <w:jc w:val="both"/>
      </w:pPr>
      <w:r>
        <w:lastRenderedPageBreak/>
        <w:t xml:space="preserve">En el capítulo 3 vimos que el </w:t>
      </w:r>
      <w:proofErr w:type="gramStart"/>
      <w:r>
        <w:t>error  estándar</w:t>
      </w:r>
      <w:proofErr w:type="gramEnd"/>
      <w:r>
        <w:t xml:space="preserve"> de la distribución muestras de las proporciones </w:t>
      </w:r>
      <w:proofErr w:type="spellStart"/>
      <w:r>
        <w:t>muestrales</w:t>
      </w:r>
      <w:proofErr w:type="spellEnd"/>
      <w:r>
        <w:t xml:space="preserve"> era:  </w:t>
      </w:r>
    </w:p>
    <w:p w:rsidR="00720874" w:rsidRPr="00720874" w:rsidRDefault="00682501" w:rsidP="00720874">
      <w:pPr>
        <w:tabs>
          <w:tab w:val="left" w:pos="3722"/>
        </w:tabs>
        <w:jc w:val="center"/>
      </w:pPr>
      <w:r w:rsidRPr="00720874">
        <w:rPr>
          <w:position w:val="-26"/>
        </w:rPr>
        <w:object w:dxaOrig="1620" w:dyaOrig="700">
          <v:shape id="_x0000_i1059" type="#_x0000_t75" style="width:81pt;height:35.25pt" o:ole="">
            <v:imagedata r:id="rId72" o:title=""/>
          </v:shape>
          <o:OLEObject Type="Embed" ProgID="Equation.3" ShapeID="_x0000_i1059" DrawAspect="Content" ObjectID="_1520698848" r:id="rId73"/>
        </w:object>
      </w:r>
    </w:p>
    <w:p w:rsidR="00695401" w:rsidRDefault="00682501" w:rsidP="00682501">
      <w:pPr>
        <w:tabs>
          <w:tab w:val="left" w:pos="3722"/>
        </w:tabs>
        <w:jc w:val="both"/>
      </w:pPr>
      <w:r w:rsidRPr="00682501">
        <w:t>Sin embargo esta fórmula contiene P</w:t>
      </w:r>
      <w:r>
        <w:t xml:space="preserve">, que es el parámetro que se desea estimar. Por tanto, la proporción </w:t>
      </w:r>
      <w:proofErr w:type="spellStart"/>
      <w:r>
        <w:t>muestral</w:t>
      </w:r>
      <w:proofErr w:type="spellEnd"/>
      <w:r>
        <w:t xml:space="preserve"> p se utiliza como estimador de P.</w:t>
      </w:r>
    </w:p>
    <w:p w:rsidR="00682501" w:rsidRDefault="00682501" w:rsidP="00682501">
      <w:pPr>
        <w:tabs>
          <w:tab w:val="left" w:pos="3722"/>
        </w:tabs>
        <w:jc w:val="both"/>
        <w:rPr>
          <w:b/>
          <w:i/>
        </w:rPr>
      </w:pPr>
      <w:r w:rsidRPr="00682501">
        <w:rPr>
          <w:b/>
          <w:i/>
        </w:rPr>
        <w:t xml:space="preserve">Estimación del error </w:t>
      </w:r>
      <w:proofErr w:type="gramStart"/>
      <w:r w:rsidRPr="00682501">
        <w:rPr>
          <w:b/>
          <w:i/>
        </w:rPr>
        <w:t>estándar  de</w:t>
      </w:r>
      <w:proofErr w:type="gramEnd"/>
      <w:r w:rsidRPr="00682501">
        <w:rPr>
          <w:b/>
          <w:i/>
        </w:rPr>
        <w:t xml:space="preserve"> la distribución de las proporciones </w:t>
      </w:r>
      <w:proofErr w:type="spellStart"/>
      <w:r w:rsidRPr="00682501">
        <w:rPr>
          <w:b/>
          <w:i/>
        </w:rPr>
        <w:t>muestrales</w:t>
      </w:r>
      <w:proofErr w:type="spellEnd"/>
      <w:r w:rsidRPr="00682501">
        <w:rPr>
          <w:b/>
          <w:i/>
        </w:rPr>
        <w:t>.</w:t>
      </w:r>
    </w:p>
    <w:p w:rsidR="00682501" w:rsidRDefault="00682501" w:rsidP="00682501">
      <w:pPr>
        <w:tabs>
          <w:tab w:val="left" w:pos="3722"/>
        </w:tabs>
        <w:jc w:val="center"/>
      </w:pPr>
      <w:r w:rsidRPr="00720874">
        <w:rPr>
          <w:position w:val="-26"/>
        </w:rPr>
        <w:object w:dxaOrig="1540" w:dyaOrig="700">
          <v:shape id="_x0000_i1060" type="#_x0000_t75" style="width:77.25pt;height:35.25pt" o:ole="">
            <v:imagedata r:id="rId74" o:title=""/>
          </v:shape>
          <o:OLEObject Type="Embed" ProgID="Equation.3" ShapeID="_x0000_i1060" DrawAspect="Content" ObjectID="_1520698849" r:id="rId75"/>
        </w:object>
      </w:r>
    </w:p>
    <w:p w:rsidR="00682501" w:rsidRDefault="00682501" w:rsidP="00682501">
      <w:pPr>
        <w:tabs>
          <w:tab w:val="left" w:pos="3722"/>
        </w:tabs>
      </w:pPr>
      <w:r>
        <w:t>El intervalo de confianza para estimar la proporción poblacionales entonces:</w:t>
      </w:r>
    </w:p>
    <w:p w:rsidR="00682501" w:rsidRDefault="00682501" w:rsidP="00682501">
      <w:pPr>
        <w:tabs>
          <w:tab w:val="left" w:pos="3722"/>
        </w:tabs>
        <w:ind w:left="2127"/>
      </w:pPr>
      <w:r>
        <w:t xml:space="preserve">Notación extendida:     </w:t>
      </w:r>
      <w:r w:rsidRPr="00682501">
        <w:rPr>
          <w:position w:val="-14"/>
        </w:rPr>
        <w:object w:dxaOrig="2180" w:dyaOrig="380">
          <v:shape id="_x0000_i1061" type="#_x0000_t75" style="width:108.75pt;height:18.75pt" o:ole="">
            <v:imagedata r:id="rId76" o:title=""/>
          </v:shape>
          <o:OLEObject Type="Embed" ProgID="Equation.3" ShapeID="_x0000_i1061" DrawAspect="Content" ObjectID="_1520698850" r:id="rId77"/>
        </w:object>
      </w:r>
    </w:p>
    <w:p w:rsidR="00682501" w:rsidRDefault="00682501" w:rsidP="00682501">
      <w:pPr>
        <w:tabs>
          <w:tab w:val="left" w:pos="3722"/>
        </w:tabs>
        <w:ind w:left="2127"/>
      </w:pPr>
      <w:r>
        <w:t xml:space="preserve">Notación reducida:      </w:t>
      </w:r>
      <w:r w:rsidRPr="00682501">
        <w:rPr>
          <w:position w:val="-14"/>
        </w:rPr>
        <w:object w:dxaOrig="1200" w:dyaOrig="380">
          <v:shape id="_x0000_i1062" type="#_x0000_t75" style="width:60pt;height:18.75pt" o:ole="">
            <v:imagedata r:id="rId78" o:title=""/>
          </v:shape>
          <o:OLEObject Type="Embed" ProgID="Equation.3" ShapeID="_x0000_i1062" DrawAspect="Content" ObjectID="_1520698851" r:id="rId79"/>
        </w:object>
      </w:r>
    </w:p>
    <w:p w:rsidR="00682501" w:rsidRDefault="00682501" w:rsidP="00682501">
      <w:pPr>
        <w:tabs>
          <w:tab w:val="left" w:pos="3722"/>
        </w:tabs>
      </w:pPr>
      <w:r>
        <w:t xml:space="preserve">Ejemplo </w:t>
      </w:r>
      <w:r w:rsidR="00693EA4">
        <w:t>práctico</w:t>
      </w:r>
      <w:r>
        <w:t>:</w:t>
      </w:r>
    </w:p>
    <w:p w:rsidR="00682501" w:rsidRDefault="00682501" w:rsidP="00682501">
      <w:pPr>
        <w:tabs>
          <w:tab w:val="left" w:pos="3722"/>
        </w:tabs>
      </w:pPr>
      <w:r>
        <w:t xml:space="preserve">De los 940 pasajeros que tuvo la Flota </w:t>
      </w:r>
      <w:proofErr w:type="spellStart"/>
      <w:r w:rsidR="00693EA4">
        <w:t>Bolpar</w:t>
      </w:r>
      <w:proofErr w:type="spellEnd"/>
      <w:r w:rsidR="00693EA4">
        <w:t xml:space="preserve"> el </w:t>
      </w:r>
      <w:r w:rsidR="00BF4340">
        <w:t>fin de semana</w:t>
      </w:r>
      <w:r w:rsidR="00361DC9">
        <w:t>,</w:t>
      </w:r>
      <w:r w:rsidR="00BF4340">
        <w:t xml:space="preserve"> 564 </w:t>
      </w:r>
      <w:r w:rsidR="00D9501B">
        <w:t>registraron</w:t>
      </w:r>
      <w:r w:rsidR="00693EA4">
        <w:t xml:space="preserve"> solo equipaje de mano. Calcule e interprete el intervalo del 95% para la </w:t>
      </w:r>
      <w:proofErr w:type="gramStart"/>
      <w:r w:rsidR="00693EA4">
        <w:t>proporción  de</w:t>
      </w:r>
      <w:proofErr w:type="gramEnd"/>
      <w:r w:rsidR="00693EA4">
        <w:t xml:space="preserve"> todos los pasajeros que llevan solo equipaje de mano.</w:t>
      </w:r>
    </w:p>
    <w:p w:rsidR="00693EA4" w:rsidRDefault="00693EA4" w:rsidP="00682501">
      <w:pPr>
        <w:tabs>
          <w:tab w:val="left" w:pos="3722"/>
        </w:tabs>
      </w:pPr>
      <w:r>
        <w:t xml:space="preserve"> p=564/940 = 0.6</w:t>
      </w:r>
    </w:p>
    <w:p w:rsidR="00693EA4" w:rsidRDefault="00693EA4" w:rsidP="00682501">
      <w:pPr>
        <w:tabs>
          <w:tab w:val="left" w:pos="3722"/>
        </w:tabs>
        <w:rPr>
          <w:b/>
          <w:i/>
        </w:rPr>
      </w:pPr>
      <w:r w:rsidRPr="00693EA4">
        <w:rPr>
          <w:b/>
          <w:i/>
          <w:position w:val="-26"/>
        </w:rPr>
        <w:object w:dxaOrig="3879" w:dyaOrig="700">
          <v:shape id="_x0000_i1063" type="#_x0000_t75" style="width:194.25pt;height:35.25pt" o:ole="">
            <v:imagedata r:id="rId80" o:title=""/>
          </v:shape>
          <o:OLEObject Type="Embed" ProgID="Equation.3" ShapeID="_x0000_i1063" DrawAspect="Content" ObjectID="_1520698852" r:id="rId81"/>
        </w:object>
      </w:r>
    </w:p>
    <w:p w:rsidR="00693EA4" w:rsidRDefault="00693EA4" w:rsidP="00682501">
      <w:pPr>
        <w:tabs>
          <w:tab w:val="left" w:pos="3722"/>
        </w:tabs>
      </w:pPr>
      <w:r>
        <w:t>I.C para estimar la proporción poblacional.</w:t>
      </w:r>
    </w:p>
    <w:p w:rsidR="00FC3615" w:rsidRDefault="00FC3615" w:rsidP="00693EA4">
      <w:pPr>
        <w:tabs>
          <w:tab w:val="left" w:pos="3722"/>
        </w:tabs>
        <w:jc w:val="center"/>
      </w:pPr>
      <w:r w:rsidRPr="00693EA4">
        <w:rPr>
          <w:position w:val="-66"/>
        </w:rPr>
        <w:object w:dxaOrig="2180" w:dyaOrig="1440">
          <v:shape id="_x0000_i1064" type="#_x0000_t75" style="width:108.75pt;height:1in" o:ole="">
            <v:imagedata r:id="rId82" o:title=""/>
          </v:shape>
          <o:OLEObject Type="Embed" ProgID="Equation.3" ShapeID="_x0000_i1064" DrawAspect="Content" ObjectID="_1520698853" r:id="rId83"/>
        </w:object>
      </w:r>
    </w:p>
    <w:p w:rsidR="00693EA4" w:rsidRDefault="00FC3615" w:rsidP="00FC3615">
      <w:pPr>
        <w:tabs>
          <w:tab w:val="left" w:pos="3722"/>
        </w:tabs>
      </w:pPr>
      <w:r>
        <w:t xml:space="preserve">Interpretación: Se confía en que a un nivel de confianza de 95% entre el 56.9% y el 63.1% de los pasajeros de la Flota </w:t>
      </w:r>
      <w:proofErr w:type="spellStart"/>
      <w:r>
        <w:t>Bolpar</w:t>
      </w:r>
      <w:proofErr w:type="spellEnd"/>
      <w:r>
        <w:t xml:space="preserve"> lleva tan solo equipaje de mano en sus viajes.</w:t>
      </w:r>
    </w:p>
    <w:p w:rsidR="00FC3615" w:rsidRDefault="00FC3615" w:rsidP="00FC3615">
      <w:pPr>
        <w:tabs>
          <w:tab w:val="left" w:pos="3722"/>
        </w:tabs>
        <w:rPr>
          <w:b/>
        </w:rPr>
      </w:pPr>
      <w:r w:rsidRPr="00FC3615">
        <w:rPr>
          <w:b/>
        </w:rPr>
        <w:t>4.6 Control de ancho de un intervalo</w:t>
      </w:r>
    </w:p>
    <w:p w:rsidR="00FC3615" w:rsidRPr="00FC3615" w:rsidRDefault="00B6176F" w:rsidP="00FC3615">
      <w:pPr>
        <w:tabs>
          <w:tab w:val="left" w:pos="3722"/>
        </w:tabs>
      </w:pPr>
      <w:r>
        <w:t>Para un investigador</w:t>
      </w:r>
      <w:bookmarkStart w:id="0" w:name="_GoBack"/>
      <w:bookmarkEnd w:id="0"/>
      <w:r w:rsidR="00FC3615" w:rsidRPr="00FC3615">
        <w:t xml:space="preserve"> es preferible tener un intervalo más estrecho debido a</w:t>
      </w:r>
      <w:r w:rsidR="00FC3615">
        <w:t xml:space="preserve"> </w:t>
      </w:r>
      <w:r w:rsidR="00FC3615" w:rsidRPr="00FC3615">
        <w:t>la precisión adicional que proporciona, los métodos principales para lograr un intervalo más preciso son:</w:t>
      </w:r>
    </w:p>
    <w:p w:rsidR="00FC3615" w:rsidRDefault="00FC3615" w:rsidP="00FC3615">
      <w:pPr>
        <w:pStyle w:val="Prrafodelista"/>
        <w:numPr>
          <w:ilvl w:val="0"/>
          <w:numId w:val="5"/>
        </w:numPr>
        <w:tabs>
          <w:tab w:val="left" w:pos="3722"/>
        </w:tabs>
        <w:rPr>
          <w:b/>
        </w:rPr>
      </w:pPr>
      <w:r w:rsidRPr="00FC3615">
        <w:rPr>
          <w:b/>
        </w:rPr>
        <w:lastRenderedPageBreak/>
        <w:t>Reducir el nivel de confianza</w:t>
      </w:r>
    </w:p>
    <w:p w:rsidR="00FC3615" w:rsidRPr="00FC3615" w:rsidRDefault="00FC3615" w:rsidP="008906DC">
      <w:pPr>
        <w:tabs>
          <w:tab w:val="left" w:pos="3722"/>
        </w:tabs>
        <w:jc w:val="both"/>
      </w:pPr>
      <w:r w:rsidRPr="00FC3615">
        <w:t>Como habíamos visto en un caso anterior, al reducir el nivel de confianza por ejemplo de 99% a 95% también el valor z reduce de 2.575 a 1.96 por ende el margen de error disminuirá</w:t>
      </w:r>
      <w:r>
        <w:t xml:space="preserve"> haciendo que el intervalo sea menor.  Lo malo de este método es que al reduci</w:t>
      </w:r>
      <w:r w:rsidR="008906DC">
        <w:t xml:space="preserve">r el nivel de confianza también aumentamos la probabilidad de error de 1% (en el caso </w:t>
      </w:r>
      <w:proofErr w:type="spellStart"/>
      <w:r w:rsidR="008906DC">
        <w:t>nc</w:t>
      </w:r>
      <w:proofErr w:type="spellEnd"/>
      <w:r w:rsidR="008906DC">
        <w:t xml:space="preserve">=99%) a 5% (en el caso </w:t>
      </w:r>
      <w:proofErr w:type="spellStart"/>
      <w:r w:rsidR="008906DC">
        <w:t>nc</w:t>
      </w:r>
      <w:proofErr w:type="spellEnd"/>
      <w:r w:rsidR="008906DC">
        <w:t>=95%). ¿Existe alguna manera en la que se puede reducir  el intervalo sin sufrir una pérdida de confianza</w:t>
      </w:r>
      <w:proofErr w:type="gramStart"/>
      <w:r w:rsidR="008906DC">
        <w:t>?.</w:t>
      </w:r>
      <w:proofErr w:type="gramEnd"/>
      <w:r w:rsidR="008906DC">
        <w:t xml:space="preserve"> Si. Incrementando el tamaño </w:t>
      </w:r>
      <w:proofErr w:type="spellStart"/>
      <w:r w:rsidR="008906DC">
        <w:t>muestral</w:t>
      </w:r>
      <w:proofErr w:type="spellEnd"/>
      <w:r w:rsidR="008906DC">
        <w:t>.</w:t>
      </w:r>
    </w:p>
    <w:p w:rsidR="00FC3615" w:rsidRDefault="00FC3615" w:rsidP="00FC3615">
      <w:pPr>
        <w:pStyle w:val="Prrafodelista"/>
        <w:numPr>
          <w:ilvl w:val="0"/>
          <w:numId w:val="5"/>
        </w:numPr>
        <w:tabs>
          <w:tab w:val="left" w:pos="3722"/>
        </w:tabs>
        <w:rPr>
          <w:b/>
        </w:rPr>
      </w:pPr>
      <w:r w:rsidRPr="00FC3615">
        <w:rPr>
          <w:b/>
        </w:rPr>
        <w:t xml:space="preserve"> Incrementar el tamaño </w:t>
      </w:r>
      <w:proofErr w:type="spellStart"/>
      <w:r w:rsidRPr="00FC3615">
        <w:rPr>
          <w:b/>
        </w:rPr>
        <w:t>muestral</w:t>
      </w:r>
      <w:proofErr w:type="spellEnd"/>
    </w:p>
    <w:p w:rsidR="008906DC" w:rsidRDefault="008906DC" w:rsidP="008906DC">
      <w:pPr>
        <w:tabs>
          <w:tab w:val="left" w:pos="3722"/>
        </w:tabs>
        <w:jc w:val="both"/>
      </w:pPr>
      <w:r w:rsidRPr="008906DC">
        <w:t>Como bien sabemos incrementando el tamaño de la muestra podemos reducir el error estándar (</w:t>
      </w:r>
      <w:r w:rsidRPr="008906DC">
        <w:rPr>
          <w:position w:val="-8"/>
        </w:rPr>
        <w:object w:dxaOrig="680" w:dyaOrig="360">
          <v:shape id="_x0000_i1065" type="#_x0000_t75" style="width:33.75pt;height:18pt" o:ole="">
            <v:imagedata r:id="rId84" o:title=""/>
          </v:shape>
          <o:OLEObject Type="Embed" ProgID="Equation.3" ShapeID="_x0000_i1065" DrawAspect="Content" ObjectID="_1520698854" r:id="rId85"/>
        </w:object>
      </w:r>
      <w:r w:rsidRPr="008906DC">
        <w:t>)</w:t>
      </w:r>
      <w:r>
        <w:t xml:space="preserve">. Si aumentamos el tamaño de la muestra lo suficiente, el intervalo de 99% puede </w:t>
      </w:r>
      <w:proofErr w:type="spellStart"/>
      <w:r>
        <w:t>presenta</w:t>
      </w:r>
      <w:proofErr w:type="spellEnd"/>
      <w:r>
        <w:t xml:space="preserve"> un grado de precisión similar al intervalo más estrecho del 95% sin ninguna pérdida de confianza.</w:t>
      </w:r>
    </w:p>
    <w:p w:rsidR="008906DC" w:rsidRDefault="008906DC" w:rsidP="008906DC">
      <w:pPr>
        <w:tabs>
          <w:tab w:val="left" w:pos="3722"/>
        </w:tabs>
        <w:jc w:val="both"/>
      </w:pPr>
      <w:r>
        <w:t>Infortunadamente, esta ventaja no se gana sin un precio. El tamaño más grande de la muestra significa más tiempo y más dinero que deben gastarse al recolectar y manejar los datos. De nuevo, debe tomarse una decisión. Se vuelve a la decisión general respecto a que muestra tomar.</w:t>
      </w:r>
    </w:p>
    <w:p w:rsidR="003B376B" w:rsidRDefault="003B376B" w:rsidP="008906DC">
      <w:pPr>
        <w:tabs>
          <w:tab w:val="left" w:pos="3722"/>
        </w:tabs>
        <w:jc w:val="both"/>
      </w:pPr>
    </w:p>
    <w:p w:rsidR="003B376B" w:rsidRPr="003B376B" w:rsidRDefault="003B376B" w:rsidP="008906DC">
      <w:pPr>
        <w:tabs>
          <w:tab w:val="left" w:pos="3722"/>
        </w:tabs>
        <w:jc w:val="both"/>
        <w:rPr>
          <w:b/>
        </w:rPr>
      </w:pPr>
      <w:r w:rsidRPr="003B376B">
        <w:rPr>
          <w:b/>
        </w:rPr>
        <w:t>Investigue:</w:t>
      </w:r>
    </w:p>
    <w:p w:rsidR="003B376B" w:rsidRDefault="003B376B" w:rsidP="008906DC">
      <w:pPr>
        <w:tabs>
          <w:tab w:val="left" w:pos="3722"/>
        </w:tabs>
        <w:jc w:val="both"/>
      </w:pPr>
      <w:r>
        <w:t xml:space="preserve">Propiedades de un buen estimador: </w:t>
      </w:r>
      <w:proofErr w:type="spellStart"/>
      <w:r>
        <w:t>Insesgabilidad</w:t>
      </w:r>
      <w:proofErr w:type="spellEnd"/>
      <w:r>
        <w:t>, eficiencia, consistencia, suficiencia.</w:t>
      </w:r>
    </w:p>
    <w:p w:rsidR="003B376B" w:rsidRPr="008906DC" w:rsidRDefault="003B376B" w:rsidP="008906DC">
      <w:pPr>
        <w:tabs>
          <w:tab w:val="left" w:pos="3722"/>
        </w:tabs>
        <w:jc w:val="both"/>
      </w:pPr>
    </w:p>
    <w:sectPr w:rsidR="003B376B" w:rsidRPr="008906DC" w:rsidSect="00367DB0">
      <w:headerReference w:type="default" r:id="rId86"/>
      <w:pgSz w:w="12240" w:h="15840"/>
      <w:pgMar w:top="1417" w:right="1325"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965" w:rsidRDefault="00E93965" w:rsidP="00041256">
      <w:pPr>
        <w:spacing w:after="0" w:line="240" w:lineRule="auto"/>
      </w:pPr>
      <w:r>
        <w:separator/>
      </w:r>
    </w:p>
  </w:endnote>
  <w:endnote w:type="continuationSeparator" w:id="0">
    <w:p w:rsidR="00E93965" w:rsidRDefault="00E93965" w:rsidP="0004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965" w:rsidRDefault="00E93965" w:rsidP="00041256">
      <w:pPr>
        <w:spacing w:after="0" w:line="240" w:lineRule="auto"/>
      </w:pPr>
      <w:r>
        <w:separator/>
      </w:r>
    </w:p>
  </w:footnote>
  <w:footnote w:type="continuationSeparator" w:id="0">
    <w:p w:rsidR="00E93965" w:rsidRDefault="00E93965" w:rsidP="00041256">
      <w:pPr>
        <w:spacing w:after="0" w:line="240" w:lineRule="auto"/>
      </w:pPr>
      <w:r>
        <w:continuationSeparator/>
      </w:r>
    </w:p>
  </w:footnote>
  <w:footnote w:id="1">
    <w:p w:rsidR="004D1EE5" w:rsidRPr="00041256" w:rsidRDefault="004D1EE5" w:rsidP="00EA19B2">
      <w:pPr>
        <w:pStyle w:val="Textonotapie"/>
        <w:jc w:val="both"/>
        <w:rPr>
          <w:lang w:val="es-ES_tradnl"/>
        </w:rPr>
      </w:pPr>
      <w:r>
        <w:rPr>
          <w:rStyle w:val="Refdenotaalpie"/>
        </w:rPr>
        <w:footnoteRef/>
      </w:r>
      <w:r>
        <w:t xml:space="preserve"> </w:t>
      </w:r>
      <w:r>
        <w:rPr>
          <w:lang w:val="es-ES_tradnl"/>
        </w:rPr>
        <w:t xml:space="preserve">La distribución t de </w:t>
      </w:r>
      <w:proofErr w:type="spellStart"/>
      <w:r>
        <w:rPr>
          <w:lang w:val="es-ES_tradnl"/>
        </w:rPr>
        <w:t>Student</w:t>
      </w:r>
      <w:proofErr w:type="spellEnd"/>
      <w:r>
        <w:rPr>
          <w:lang w:val="es-ES_tradnl"/>
        </w:rPr>
        <w:t xml:space="preserve"> fue desarrollada en 1908 por William S. </w:t>
      </w:r>
      <w:proofErr w:type="spellStart"/>
      <w:r>
        <w:rPr>
          <w:lang w:val="es-ES_tradnl"/>
        </w:rPr>
        <w:t>Gosset</w:t>
      </w:r>
      <w:proofErr w:type="spellEnd"/>
      <w:r>
        <w:rPr>
          <w:lang w:val="es-ES_tradnl"/>
        </w:rPr>
        <w:t xml:space="preserve"> (1876 – 1937) quien trapajo como experto cervecero para </w:t>
      </w:r>
      <w:proofErr w:type="spellStart"/>
      <w:r>
        <w:rPr>
          <w:lang w:val="es-ES_tradnl"/>
        </w:rPr>
        <w:t>Guinens</w:t>
      </w:r>
      <w:proofErr w:type="spellEnd"/>
      <w:r>
        <w:rPr>
          <w:lang w:val="es-ES_tradnl"/>
        </w:rPr>
        <w:t xml:space="preserve"> </w:t>
      </w:r>
      <w:proofErr w:type="spellStart"/>
      <w:r>
        <w:rPr>
          <w:lang w:val="es-ES_tradnl"/>
        </w:rPr>
        <w:t>Breweries</w:t>
      </w:r>
      <w:proofErr w:type="spellEnd"/>
      <w:r>
        <w:rPr>
          <w:lang w:val="es-ES_tradnl"/>
        </w:rPr>
        <w:t xml:space="preserve"> en </w:t>
      </w:r>
      <w:proofErr w:type="spellStart"/>
      <w:r>
        <w:rPr>
          <w:lang w:val="es-ES_tradnl"/>
        </w:rPr>
        <w:t>Dublin</w:t>
      </w:r>
      <w:proofErr w:type="spellEnd"/>
      <w:r>
        <w:rPr>
          <w:lang w:val="es-ES_tradnl"/>
        </w:rPr>
        <w:t xml:space="preserve">, Irlanda. </w:t>
      </w:r>
      <w:proofErr w:type="spellStart"/>
      <w:r>
        <w:rPr>
          <w:lang w:val="es-ES_tradnl"/>
        </w:rPr>
        <w:t>Guiness</w:t>
      </w:r>
      <w:proofErr w:type="spellEnd"/>
      <w:r>
        <w:rPr>
          <w:lang w:val="es-ES_tradnl"/>
        </w:rPr>
        <w:t xml:space="preserve"> no permitía que sus empleados publicaran sus investigaciones, de manera que </w:t>
      </w:r>
      <w:proofErr w:type="spellStart"/>
      <w:r>
        <w:rPr>
          <w:lang w:val="es-ES_tradnl"/>
        </w:rPr>
        <w:t>Gosset</w:t>
      </w:r>
      <w:proofErr w:type="spellEnd"/>
      <w:r>
        <w:rPr>
          <w:lang w:val="es-ES_tradnl"/>
        </w:rPr>
        <w:t xml:space="preserve"> (a quien le gustaba jugar con números para relajarse) informo por primera vez sobre su </w:t>
      </w:r>
      <w:proofErr w:type="gramStart"/>
      <w:r>
        <w:rPr>
          <w:lang w:val="es-ES_tradnl"/>
        </w:rPr>
        <w:t>distribución  t</w:t>
      </w:r>
      <w:proofErr w:type="gramEnd"/>
      <w:r>
        <w:rPr>
          <w:lang w:val="es-ES_tradnl"/>
        </w:rPr>
        <w:t xml:space="preserve"> bajo el seudónimo de “</w:t>
      </w:r>
      <w:proofErr w:type="spellStart"/>
      <w:r>
        <w:rPr>
          <w:lang w:val="es-ES_tradnl"/>
        </w:rPr>
        <w:t>Student</w:t>
      </w:r>
      <w:proofErr w:type="spellEnd"/>
      <w:r>
        <w:rPr>
          <w:lang w:val="es-ES_tradnl"/>
        </w:rPr>
        <w:t>” para proteger su trabajo.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ítulo"/>
      <w:id w:val="536411716"/>
      <w:dataBinding w:prefixMappings="xmlns:ns0='http://schemas.openxmlformats.org/package/2006/metadata/core-properties' xmlns:ns1='http://purl.org/dc/elements/1.1/'" w:xpath="/ns0:coreProperties[1]/ns1:title[1]" w:storeItemID="{6C3C8BC8-F283-45AE-878A-BAB7291924A1}"/>
      <w:text/>
    </w:sdtPr>
    <w:sdtEndPr/>
    <w:sdtContent>
      <w:p w:rsidR="004D1EE5" w:rsidRDefault="004D1EE5">
        <w:pPr>
          <w:pStyle w:val="Encabezado"/>
          <w:rPr>
            <w:rFonts w:asciiTheme="majorHAnsi" w:eastAsiaTheme="majorEastAsia" w:hAnsiTheme="majorHAnsi" w:cstheme="majorBidi"/>
          </w:rPr>
        </w:pPr>
        <w:r>
          <w:rPr>
            <w:rFonts w:asciiTheme="majorHAnsi" w:eastAsiaTheme="majorEastAsia" w:hAnsiTheme="majorHAnsi" w:cstheme="majorBidi"/>
            <w:lang w:val="es-ES"/>
          </w:rPr>
          <w:t>ESTIMACIÓN DE INTERVALOS DE CONFIANZA</w:t>
        </w:r>
      </w:p>
    </w:sdtContent>
  </w:sdt>
  <w:p w:rsidR="004D1EE5" w:rsidRDefault="00E93965">
    <w:pPr>
      <w:pStyle w:val="Encabezado"/>
    </w:pPr>
    <w:r>
      <w:rPr>
        <w:rFonts w:asciiTheme="majorHAnsi" w:eastAsiaTheme="majorEastAsia" w:hAnsiTheme="majorHAnsi" w:cstheme="majorBidi"/>
        <w:lang w:eastAsia="zh-TW"/>
      </w:rPr>
      <w:pict>
        <v:group id="_x0000_s2056"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7"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8" style="position:absolute;left:8;top:9;width:4031;height:1439;mso-width-percent:400;mso-height-percent:1000;mso-width-percent:400;mso-height-percent:1000;mso-width-relative:margin;mso-height-relative:bottom-margin-area" filled="f" stroked="f"/>
          <w10:wrap anchorx="page" anchory="page"/>
        </v:group>
      </w:pict>
    </w:r>
    <w:r>
      <w:rPr>
        <w:rFonts w:asciiTheme="majorHAnsi" w:eastAsiaTheme="majorEastAsia" w:hAnsiTheme="majorHAnsi" w:cstheme="majorBidi"/>
        <w:lang w:eastAsia="zh-TW"/>
      </w:rPr>
      <w:pict>
        <v:rect id="_x0000_s2055"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Pr>
        <w:rFonts w:asciiTheme="majorHAnsi" w:eastAsiaTheme="majorEastAsia" w:hAnsiTheme="majorHAnsi" w:cstheme="majorBidi"/>
        <w:lang w:eastAsia="zh-TW"/>
      </w:rPr>
      <w:pict>
        <v:rect id="_x0000_s2054"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46E99"/>
    <w:multiLevelType w:val="hybridMultilevel"/>
    <w:tmpl w:val="06DA1586"/>
    <w:lvl w:ilvl="0" w:tplc="41548BC8">
      <w:start w:val="1"/>
      <w:numFmt w:val="upperLetter"/>
      <w:lvlText w:val="%1."/>
      <w:lvlJc w:val="left"/>
      <w:pPr>
        <w:ind w:left="1440" w:hanging="360"/>
      </w:pPr>
      <w:rPr>
        <w:rFonts w:hint="default"/>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
    <w:nsid w:val="575A6217"/>
    <w:multiLevelType w:val="hybridMultilevel"/>
    <w:tmpl w:val="48B808C2"/>
    <w:lvl w:ilvl="0" w:tplc="400A0019">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5ED26965"/>
    <w:multiLevelType w:val="hybridMultilevel"/>
    <w:tmpl w:val="33E8DAE8"/>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68B95ABC"/>
    <w:multiLevelType w:val="hybridMultilevel"/>
    <w:tmpl w:val="38624FC0"/>
    <w:lvl w:ilvl="0" w:tplc="AE569A70">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4">
    <w:nsid w:val="785C3CD2"/>
    <w:multiLevelType w:val="hybridMultilevel"/>
    <w:tmpl w:val="4DEE1E8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59"/>
    <o:shapelayout v:ext="edit">
      <o:idmap v:ext="edit" data="2"/>
      <o:rules v:ext="edit">
        <o:r id="V:Rule1" type="connector" idref="#_x0000_s2057"/>
      </o:rules>
    </o:shapelayout>
  </w:hdrShapeDefaults>
  <w:footnotePr>
    <w:footnote w:id="-1"/>
    <w:footnote w:id="0"/>
  </w:footnotePr>
  <w:endnotePr>
    <w:endnote w:id="-1"/>
    <w:endnote w:id="0"/>
  </w:endnotePr>
  <w:compat>
    <w:compatSetting w:name="compatibilityMode" w:uri="http://schemas.microsoft.com/office/word" w:val="12"/>
  </w:compat>
  <w:rsids>
    <w:rsidRoot w:val="00D56F86"/>
    <w:rsid w:val="00041256"/>
    <w:rsid w:val="00052AF8"/>
    <w:rsid w:val="000A5A94"/>
    <w:rsid w:val="000C3719"/>
    <w:rsid w:val="000E78A2"/>
    <w:rsid w:val="000F7147"/>
    <w:rsid w:val="00153B8E"/>
    <w:rsid w:val="001548BF"/>
    <w:rsid w:val="00165ED8"/>
    <w:rsid w:val="001A17C1"/>
    <w:rsid w:val="001C6F84"/>
    <w:rsid w:val="002222D1"/>
    <w:rsid w:val="00232C0A"/>
    <w:rsid w:val="002C1818"/>
    <w:rsid w:val="003071C9"/>
    <w:rsid w:val="00313D9A"/>
    <w:rsid w:val="00321A59"/>
    <w:rsid w:val="0033095F"/>
    <w:rsid w:val="00361DC9"/>
    <w:rsid w:val="00367DB0"/>
    <w:rsid w:val="003B376B"/>
    <w:rsid w:val="003B6DE4"/>
    <w:rsid w:val="0040790C"/>
    <w:rsid w:val="00477FE6"/>
    <w:rsid w:val="004D1EE5"/>
    <w:rsid w:val="004F38D5"/>
    <w:rsid w:val="005050A2"/>
    <w:rsid w:val="0053717C"/>
    <w:rsid w:val="00564B02"/>
    <w:rsid w:val="00587102"/>
    <w:rsid w:val="005A2BC5"/>
    <w:rsid w:val="005A76EC"/>
    <w:rsid w:val="005E4555"/>
    <w:rsid w:val="005E4752"/>
    <w:rsid w:val="006137C3"/>
    <w:rsid w:val="00627710"/>
    <w:rsid w:val="0065144B"/>
    <w:rsid w:val="00667F62"/>
    <w:rsid w:val="00682501"/>
    <w:rsid w:val="00693EA4"/>
    <w:rsid w:val="00695401"/>
    <w:rsid w:val="006A0EDC"/>
    <w:rsid w:val="006A51EE"/>
    <w:rsid w:val="006F0FA1"/>
    <w:rsid w:val="00704708"/>
    <w:rsid w:val="00720874"/>
    <w:rsid w:val="007A08B9"/>
    <w:rsid w:val="007D56CD"/>
    <w:rsid w:val="008005A3"/>
    <w:rsid w:val="008169F9"/>
    <w:rsid w:val="008906DC"/>
    <w:rsid w:val="008E2B17"/>
    <w:rsid w:val="00900F40"/>
    <w:rsid w:val="00931DB1"/>
    <w:rsid w:val="00963A52"/>
    <w:rsid w:val="009845D8"/>
    <w:rsid w:val="009D0DBB"/>
    <w:rsid w:val="009F697A"/>
    <w:rsid w:val="00A43368"/>
    <w:rsid w:val="00A55C18"/>
    <w:rsid w:val="00A610A1"/>
    <w:rsid w:val="00A75233"/>
    <w:rsid w:val="00AE0F7F"/>
    <w:rsid w:val="00B6176F"/>
    <w:rsid w:val="00BF4340"/>
    <w:rsid w:val="00C240A0"/>
    <w:rsid w:val="00C61D49"/>
    <w:rsid w:val="00C63324"/>
    <w:rsid w:val="00C940A2"/>
    <w:rsid w:val="00CC0625"/>
    <w:rsid w:val="00CD3B01"/>
    <w:rsid w:val="00D45907"/>
    <w:rsid w:val="00D56F86"/>
    <w:rsid w:val="00D9501B"/>
    <w:rsid w:val="00DF1A12"/>
    <w:rsid w:val="00E5210B"/>
    <w:rsid w:val="00E93965"/>
    <w:rsid w:val="00EA19B2"/>
    <w:rsid w:val="00EC1B83"/>
    <w:rsid w:val="00EC6B01"/>
    <w:rsid w:val="00F30696"/>
    <w:rsid w:val="00F907B5"/>
    <w:rsid w:val="00FC3615"/>
    <w:rsid w:val="00FC41FE"/>
    <w:rsid w:val="00FE2C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9CB1A2D3-B607-4B69-B8E4-3A650004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7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37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37C3"/>
    <w:rPr>
      <w:rFonts w:ascii="Tahoma" w:hAnsi="Tahoma" w:cs="Tahoma"/>
      <w:sz w:val="16"/>
      <w:szCs w:val="16"/>
    </w:rPr>
  </w:style>
  <w:style w:type="paragraph" w:styleId="Prrafodelista">
    <w:name w:val="List Paragraph"/>
    <w:basedOn w:val="Normal"/>
    <w:uiPriority w:val="34"/>
    <w:qFormat/>
    <w:rsid w:val="00FE2C19"/>
    <w:pPr>
      <w:ind w:left="720"/>
      <w:contextualSpacing/>
    </w:pPr>
  </w:style>
  <w:style w:type="paragraph" w:styleId="Textonotapie">
    <w:name w:val="footnote text"/>
    <w:basedOn w:val="Normal"/>
    <w:link w:val="TextonotapieCar"/>
    <w:uiPriority w:val="99"/>
    <w:semiHidden/>
    <w:unhideWhenUsed/>
    <w:rsid w:val="0004125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1256"/>
    <w:rPr>
      <w:sz w:val="20"/>
      <w:szCs w:val="20"/>
    </w:rPr>
  </w:style>
  <w:style w:type="character" w:styleId="Refdenotaalpie">
    <w:name w:val="footnote reference"/>
    <w:basedOn w:val="Fuentedeprrafopredeter"/>
    <w:uiPriority w:val="99"/>
    <w:semiHidden/>
    <w:unhideWhenUsed/>
    <w:rsid w:val="00041256"/>
    <w:rPr>
      <w:vertAlign w:val="superscript"/>
    </w:rPr>
  </w:style>
  <w:style w:type="paragraph" w:styleId="Sinespaciado">
    <w:name w:val="No Spacing"/>
    <w:link w:val="SinespaciadoCar"/>
    <w:uiPriority w:val="1"/>
    <w:qFormat/>
    <w:rsid w:val="00367DB0"/>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67DB0"/>
    <w:rPr>
      <w:rFonts w:eastAsiaTheme="minorEastAsia"/>
      <w:lang w:val="es-ES"/>
    </w:rPr>
  </w:style>
  <w:style w:type="paragraph" w:styleId="Encabezado">
    <w:name w:val="header"/>
    <w:basedOn w:val="Normal"/>
    <w:link w:val="EncabezadoCar"/>
    <w:uiPriority w:val="99"/>
    <w:unhideWhenUsed/>
    <w:rsid w:val="00367D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7DB0"/>
  </w:style>
  <w:style w:type="paragraph" w:styleId="Piedepgina">
    <w:name w:val="footer"/>
    <w:basedOn w:val="Normal"/>
    <w:link w:val="PiedepginaCar"/>
    <w:uiPriority w:val="99"/>
    <w:semiHidden/>
    <w:unhideWhenUsed/>
    <w:rsid w:val="00367D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67DB0"/>
  </w:style>
  <w:style w:type="paragraph" w:customStyle="1" w:styleId="0491BE10DD6848988E9852DCDE3E1607">
    <w:name w:val="0491BE10DD6848988E9852DCDE3E1607"/>
    <w:rsid w:val="00367DB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0.wmf"/><Relationship Id="rId63" Type="http://schemas.openxmlformats.org/officeDocument/2006/relationships/oleObject" Target="embeddings/oleObject30.bin"/><Relationship Id="rId68" Type="http://schemas.openxmlformats.org/officeDocument/2006/relationships/image" Target="media/image29.wmf"/><Relationship Id="rId84" Type="http://schemas.openxmlformats.org/officeDocument/2006/relationships/image" Target="media/image37.wmf"/><Relationship Id="rId89" Type="http://schemas.openxmlformats.org/officeDocument/2006/relationships/theme" Target="theme/theme1.xml"/><Relationship Id="rId16" Type="http://schemas.openxmlformats.org/officeDocument/2006/relationships/image" Target="media/image5.e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image" Target="media/image22.wmf"/><Relationship Id="rId58" Type="http://schemas.openxmlformats.org/officeDocument/2006/relationships/oleObject" Target="embeddings/oleObject27.bin"/><Relationship Id="rId74" Type="http://schemas.openxmlformats.org/officeDocument/2006/relationships/image" Target="media/image32.wmf"/><Relationship Id="rId79" Type="http://schemas.openxmlformats.org/officeDocument/2006/relationships/oleObject" Target="embeddings/oleObject38.bin"/><Relationship Id="rId5" Type="http://schemas.openxmlformats.org/officeDocument/2006/relationships/webSettings" Target="webSettings.xml"/><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6.bin"/><Relationship Id="rId64" Type="http://schemas.openxmlformats.org/officeDocument/2006/relationships/image" Target="media/image27.wmf"/><Relationship Id="rId69" Type="http://schemas.openxmlformats.org/officeDocument/2006/relationships/oleObject" Target="embeddings/oleObject33.bin"/><Relationship Id="rId77" Type="http://schemas.openxmlformats.org/officeDocument/2006/relationships/oleObject" Target="embeddings/oleObject37.bin"/><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oleObject" Target="embeddings/oleObject41.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image" Target="media/image24.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4.bin"/><Relationship Id="rId60" Type="http://schemas.openxmlformats.org/officeDocument/2006/relationships/image" Target="media/image25.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4.wmf"/><Relationship Id="rId81" Type="http://schemas.openxmlformats.org/officeDocument/2006/relationships/oleObject" Target="embeddings/oleObject39.bin"/><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image" Target="media/image14.wmf"/><Relationship Id="rId50" Type="http://schemas.openxmlformats.org/officeDocument/2006/relationships/oleObject" Target="embeddings/oleObject23.bin"/><Relationship Id="rId55" Type="http://schemas.openxmlformats.org/officeDocument/2006/relationships/image" Target="media/image23.wmf"/><Relationship Id="rId76"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oleObject" Target="embeddings/oleObject34.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image" Target="media/image28.wmf"/><Relationship Id="rId87" Type="http://schemas.openxmlformats.org/officeDocument/2006/relationships/fontTable" Target="fontTable.xml"/><Relationship Id="rId61" Type="http://schemas.openxmlformats.org/officeDocument/2006/relationships/oleObject" Target="embeddings/oleObject29.bin"/><Relationship Id="rId82" Type="http://schemas.openxmlformats.org/officeDocument/2006/relationships/image" Target="media/image36.wmf"/><Relationship Id="rId19" Type="http://schemas.openxmlformats.org/officeDocument/2006/relationships/image" Target="media/image7.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0B102E2D124DCE98C91FF3F948EF71"/>
        <w:category>
          <w:name w:val="General"/>
          <w:gallery w:val="placeholder"/>
        </w:category>
        <w:types>
          <w:type w:val="bbPlcHdr"/>
        </w:types>
        <w:behaviors>
          <w:behavior w:val="content"/>
        </w:behaviors>
        <w:guid w:val="{4FF317E7-B8BC-4692-8E0B-8AFFA99C1934}"/>
      </w:docPartPr>
      <w:docPartBody>
        <w:p w:rsidR="003F54B0" w:rsidRDefault="00740EED" w:rsidP="00740EED">
          <w:pPr>
            <w:pStyle w:val="750B102E2D124DCE98C91FF3F948EF71"/>
          </w:pPr>
          <w:r>
            <w:rPr>
              <w:rFonts w:asciiTheme="majorHAnsi" w:eastAsiaTheme="majorEastAsia" w:hAnsiTheme="majorHAnsi" w:cstheme="majorBidi"/>
              <w:sz w:val="72"/>
              <w:szCs w:val="72"/>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740EED"/>
    <w:rsid w:val="00026BE2"/>
    <w:rsid w:val="001F18C1"/>
    <w:rsid w:val="00234421"/>
    <w:rsid w:val="003F54B0"/>
    <w:rsid w:val="007012F7"/>
    <w:rsid w:val="00740EED"/>
    <w:rsid w:val="00D502CB"/>
    <w:rsid w:val="00D5118E"/>
    <w:rsid w:val="00DE6E4D"/>
    <w:rsid w:val="00F805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4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50B102E2D124DCE98C91FF3F948EF71">
    <w:name w:val="750B102E2D124DCE98C91FF3F948EF71"/>
    <w:rsid w:val="00740EED"/>
  </w:style>
  <w:style w:type="paragraph" w:customStyle="1" w:styleId="81C52EB47F2D4D90B68974E54D0B0030">
    <w:name w:val="81C52EB47F2D4D90B68974E54D0B0030"/>
    <w:rsid w:val="00740EED"/>
  </w:style>
  <w:style w:type="paragraph" w:customStyle="1" w:styleId="646F9D8D0DBA416DAB16C1260949333B">
    <w:name w:val="646F9D8D0DBA416DAB16C1260949333B"/>
    <w:rsid w:val="00740EED"/>
  </w:style>
  <w:style w:type="paragraph" w:customStyle="1" w:styleId="E8A8FE80DB93404F97E028C50FACA619">
    <w:name w:val="E8A8FE80DB93404F97E028C50FACA619"/>
    <w:rsid w:val="00740EED"/>
  </w:style>
  <w:style w:type="paragraph" w:customStyle="1" w:styleId="1F2A5B2A8787472886AD39C3C3260740">
    <w:name w:val="1F2A5B2A8787472886AD39C3C3260740"/>
    <w:rsid w:val="00740E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4F013-1400-48ED-BBC2-89D83B46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10</Pages>
  <Words>2513</Words>
  <Characters>13825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ESTIMACIÓN DE INTERVALOS DE CONFIANZA</vt:lpstr>
    </vt:vector>
  </TitlesOfParts>
  <Company>BUENOS NEGOCIOS</Company>
  <LinksUpToDate>false</LinksUpToDate>
  <CharactersWithSpaces>16306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ESTIMACIÓN DE INTERVALOS DE CONFIANZA</dc:title>
  <dc:subject/>
  <dc:creator>PC</dc:creator>
  <cp:keywords/>
  <dc:description/>
  <cp:lastModifiedBy>Full name</cp:lastModifiedBy>
  <cp:revision>26</cp:revision>
  <dcterms:created xsi:type="dcterms:W3CDTF">2012-01-25T04:03:00Z</dcterms:created>
  <dcterms:modified xsi:type="dcterms:W3CDTF">2016-03-28T17:33:00Z</dcterms:modified>
</cp:coreProperties>
</file>